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25F964E6"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F04F68">
        <w:rPr>
          <w:b/>
          <w:noProof/>
          <w:sz w:val="24"/>
        </w:rPr>
        <w:t>100</w:t>
      </w:r>
      <w:r>
        <w:rPr>
          <w:b/>
          <w:i/>
          <w:noProof/>
          <w:sz w:val="28"/>
        </w:rPr>
        <w:tab/>
      </w:r>
      <w:r w:rsidR="006D428D" w:rsidRPr="006D428D">
        <w:rPr>
          <w:b/>
          <w:i/>
          <w:noProof/>
          <w:sz w:val="28"/>
        </w:rPr>
        <w:t>R1-2001441</w:t>
      </w:r>
    </w:p>
    <w:p w14:paraId="6BFA5150" w14:textId="1E933FB1" w:rsidR="006F6564" w:rsidRDefault="00F04F68" w:rsidP="006F6564">
      <w:pPr>
        <w:pStyle w:val="CRCoverPage"/>
        <w:outlineLvl w:val="0"/>
        <w:rPr>
          <w:b/>
          <w:noProof/>
          <w:sz w:val="24"/>
        </w:rPr>
      </w:pPr>
      <w:r w:rsidRPr="00F04F68">
        <w:rPr>
          <w:b/>
          <w:noProof/>
          <w:sz w:val="24"/>
        </w:rPr>
        <w:t>e-meeting, February 24th – 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8E7693">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8E7693">
            <w:pPr>
              <w:pStyle w:val="CRCoverPage"/>
              <w:spacing w:after="0"/>
              <w:jc w:val="right"/>
              <w:rPr>
                <w:i/>
                <w:noProof/>
              </w:rPr>
            </w:pPr>
            <w:r>
              <w:rPr>
                <w:i/>
                <w:noProof/>
                <w:sz w:val="14"/>
              </w:rPr>
              <w:t>CR-Form-v12.0</w:t>
            </w:r>
          </w:p>
        </w:tc>
      </w:tr>
      <w:tr w:rsidR="006F6564" w14:paraId="00F1356A" w14:textId="77777777" w:rsidTr="008E7693">
        <w:tc>
          <w:tcPr>
            <w:tcW w:w="9641" w:type="dxa"/>
            <w:gridSpan w:val="9"/>
            <w:tcBorders>
              <w:left w:val="single" w:sz="4" w:space="0" w:color="auto"/>
              <w:right w:val="single" w:sz="4" w:space="0" w:color="auto"/>
            </w:tcBorders>
          </w:tcPr>
          <w:p w14:paraId="537D173C" w14:textId="69B3C36E" w:rsidR="006F6564" w:rsidRDefault="006F6564" w:rsidP="008E7693">
            <w:pPr>
              <w:pStyle w:val="CRCoverPage"/>
              <w:spacing w:after="0"/>
              <w:jc w:val="center"/>
              <w:rPr>
                <w:noProof/>
              </w:rPr>
            </w:pPr>
            <w:r>
              <w:rPr>
                <w:b/>
                <w:noProof/>
                <w:sz w:val="32"/>
              </w:rPr>
              <w:t>CHANGE REQUEST</w:t>
            </w:r>
          </w:p>
        </w:tc>
      </w:tr>
      <w:tr w:rsidR="006F6564" w14:paraId="0C61F3D0" w14:textId="77777777" w:rsidTr="008E7693">
        <w:tc>
          <w:tcPr>
            <w:tcW w:w="9641" w:type="dxa"/>
            <w:gridSpan w:val="9"/>
            <w:tcBorders>
              <w:left w:val="single" w:sz="4" w:space="0" w:color="auto"/>
              <w:right w:val="single" w:sz="4" w:space="0" w:color="auto"/>
            </w:tcBorders>
          </w:tcPr>
          <w:p w14:paraId="409AC41A" w14:textId="77777777" w:rsidR="006F6564" w:rsidRDefault="006F6564" w:rsidP="008E7693">
            <w:pPr>
              <w:pStyle w:val="CRCoverPage"/>
              <w:spacing w:after="0"/>
              <w:rPr>
                <w:noProof/>
                <w:sz w:val="8"/>
                <w:szCs w:val="8"/>
              </w:rPr>
            </w:pPr>
          </w:p>
        </w:tc>
      </w:tr>
      <w:tr w:rsidR="006F6564" w14:paraId="0DDB0290" w14:textId="77777777" w:rsidTr="008E7693">
        <w:tc>
          <w:tcPr>
            <w:tcW w:w="142" w:type="dxa"/>
            <w:tcBorders>
              <w:left w:val="single" w:sz="4" w:space="0" w:color="auto"/>
            </w:tcBorders>
          </w:tcPr>
          <w:p w14:paraId="24D333C1" w14:textId="77777777" w:rsidR="006F6564" w:rsidRDefault="006F6564" w:rsidP="008E7693">
            <w:pPr>
              <w:pStyle w:val="CRCoverPage"/>
              <w:spacing w:after="0"/>
              <w:jc w:val="right"/>
              <w:rPr>
                <w:noProof/>
              </w:rPr>
            </w:pPr>
          </w:p>
        </w:tc>
        <w:tc>
          <w:tcPr>
            <w:tcW w:w="1559" w:type="dxa"/>
            <w:shd w:val="pct30" w:color="FFFF00" w:fill="auto"/>
          </w:tcPr>
          <w:p w14:paraId="557527A3" w14:textId="77777777" w:rsidR="006F6564" w:rsidRPr="00410371" w:rsidRDefault="006F6564" w:rsidP="008E7693">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8E7693">
            <w:pPr>
              <w:pStyle w:val="CRCoverPage"/>
              <w:spacing w:after="0"/>
              <w:jc w:val="center"/>
              <w:rPr>
                <w:noProof/>
              </w:rPr>
            </w:pPr>
            <w:r>
              <w:rPr>
                <w:b/>
                <w:noProof/>
                <w:sz w:val="28"/>
              </w:rPr>
              <w:t>CR</w:t>
            </w:r>
          </w:p>
        </w:tc>
        <w:tc>
          <w:tcPr>
            <w:tcW w:w="1276" w:type="dxa"/>
            <w:shd w:val="pct30" w:color="FFFF00" w:fill="auto"/>
          </w:tcPr>
          <w:p w14:paraId="31D01EE7" w14:textId="09EE7244" w:rsidR="006F6564" w:rsidRPr="00410371" w:rsidRDefault="006D428D" w:rsidP="008E7693">
            <w:pPr>
              <w:pStyle w:val="CRCoverPage"/>
              <w:spacing w:after="0"/>
              <w:jc w:val="center"/>
              <w:rPr>
                <w:noProof/>
              </w:rPr>
            </w:pPr>
            <w:r>
              <w:rPr>
                <w:b/>
                <w:noProof/>
                <w:sz w:val="28"/>
              </w:rPr>
              <w:t>0068</w:t>
            </w:r>
          </w:p>
        </w:tc>
        <w:tc>
          <w:tcPr>
            <w:tcW w:w="709" w:type="dxa"/>
          </w:tcPr>
          <w:p w14:paraId="183E5764" w14:textId="77777777" w:rsidR="006F6564" w:rsidRDefault="006F6564" w:rsidP="008E7693">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8E7693">
            <w:pPr>
              <w:pStyle w:val="CRCoverPage"/>
              <w:spacing w:after="0"/>
              <w:jc w:val="center"/>
              <w:rPr>
                <w:b/>
                <w:noProof/>
              </w:rPr>
            </w:pPr>
            <w:r w:rsidRPr="001F1F64">
              <w:rPr>
                <w:b/>
                <w:noProof/>
                <w:sz w:val="28"/>
              </w:rPr>
              <w:t>-</w:t>
            </w:r>
          </w:p>
        </w:tc>
        <w:tc>
          <w:tcPr>
            <w:tcW w:w="2410" w:type="dxa"/>
          </w:tcPr>
          <w:p w14:paraId="0A613B7E" w14:textId="77777777" w:rsidR="006F6564" w:rsidRDefault="006F6564" w:rsidP="008E7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531B30CE" w:rsidR="006F6564" w:rsidRPr="00410371" w:rsidRDefault="006F6564" w:rsidP="008E7693">
            <w:pPr>
              <w:pStyle w:val="CRCoverPage"/>
              <w:spacing w:after="0"/>
              <w:jc w:val="center"/>
              <w:rPr>
                <w:noProof/>
                <w:sz w:val="28"/>
              </w:rPr>
            </w:pPr>
            <w:r w:rsidRPr="001F1F64">
              <w:rPr>
                <w:b/>
                <w:noProof/>
                <w:sz w:val="28"/>
              </w:rPr>
              <w:t>1</w:t>
            </w:r>
            <w:r w:rsidR="00F04F68">
              <w:rPr>
                <w:b/>
                <w:noProof/>
                <w:sz w:val="28"/>
              </w:rPr>
              <w:t>6</w:t>
            </w:r>
            <w:r w:rsidRPr="001F1F64">
              <w:rPr>
                <w:b/>
                <w:noProof/>
                <w:sz w:val="28"/>
              </w:rPr>
              <w:t>.</w:t>
            </w:r>
            <w:r w:rsidR="00F04F68">
              <w:rPr>
                <w:b/>
                <w:noProof/>
                <w:sz w:val="28"/>
              </w:rPr>
              <w:t>0</w:t>
            </w:r>
            <w:r w:rsidRPr="001F1F64">
              <w:rPr>
                <w:b/>
                <w:noProof/>
                <w:sz w:val="28"/>
              </w:rPr>
              <w:t>.0</w:t>
            </w:r>
          </w:p>
        </w:tc>
        <w:tc>
          <w:tcPr>
            <w:tcW w:w="143" w:type="dxa"/>
            <w:tcBorders>
              <w:right w:val="single" w:sz="4" w:space="0" w:color="auto"/>
            </w:tcBorders>
          </w:tcPr>
          <w:p w14:paraId="18D065B8" w14:textId="77777777" w:rsidR="006F6564" w:rsidRDefault="006F6564" w:rsidP="008E7693">
            <w:pPr>
              <w:pStyle w:val="CRCoverPage"/>
              <w:spacing w:after="0"/>
              <w:rPr>
                <w:noProof/>
              </w:rPr>
            </w:pPr>
          </w:p>
        </w:tc>
      </w:tr>
      <w:tr w:rsidR="006F6564" w14:paraId="1CC851DC" w14:textId="77777777" w:rsidTr="008E7693">
        <w:tc>
          <w:tcPr>
            <w:tcW w:w="9641" w:type="dxa"/>
            <w:gridSpan w:val="9"/>
            <w:tcBorders>
              <w:left w:val="single" w:sz="4" w:space="0" w:color="auto"/>
              <w:right w:val="single" w:sz="4" w:space="0" w:color="auto"/>
            </w:tcBorders>
          </w:tcPr>
          <w:p w14:paraId="25FE0310" w14:textId="77777777" w:rsidR="006F6564" w:rsidRDefault="006F6564" w:rsidP="008E7693">
            <w:pPr>
              <w:pStyle w:val="CRCoverPage"/>
              <w:spacing w:after="0"/>
              <w:rPr>
                <w:noProof/>
              </w:rPr>
            </w:pPr>
          </w:p>
        </w:tc>
      </w:tr>
      <w:tr w:rsidR="006F6564" w14:paraId="2F1867FE" w14:textId="77777777" w:rsidTr="008E7693">
        <w:tc>
          <w:tcPr>
            <w:tcW w:w="9641" w:type="dxa"/>
            <w:gridSpan w:val="9"/>
            <w:tcBorders>
              <w:top w:val="single" w:sz="4" w:space="0" w:color="auto"/>
            </w:tcBorders>
          </w:tcPr>
          <w:p w14:paraId="4BF91E9E" w14:textId="77777777" w:rsidR="006F6564" w:rsidRPr="00F25D98" w:rsidRDefault="006F6564" w:rsidP="008E769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8E7693">
        <w:tc>
          <w:tcPr>
            <w:tcW w:w="9641" w:type="dxa"/>
            <w:gridSpan w:val="9"/>
          </w:tcPr>
          <w:p w14:paraId="565A57E2" w14:textId="77777777" w:rsidR="006F6564" w:rsidRDefault="006F6564" w:rsidP="008E7693">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8E7693">
        <w:tc>
          <w:tcPr>
            <w:tcW w:w="2835" w:type="dxa"/>
          </w:tcPr>
          <w:p w14:paraId="155E24AC" w14:textId="77777777" w:rsidR="006F6564" w:rsidRDefault="006F6564" w:rsidP="008E7693">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8E7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8E7693">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8E7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8E7693">
            <w:pPr>
              <w:pStyle w:val="CRCoverPage"/>
              <w:spacing w:after="0"/>
              <w:jc w:val="center"/>
              <w:rPr>
                <w:b/>
                <w:caps/>
                <w:noProof/>
              </w:rPr>
            </w:pPr>
            <w:r>
              <w:rPr>
                <w:b/>
                <w:caps/>
                <w:noProof/>
              </w:rPr>
              <w:t>X</w:t>
            </w:r>
          </w:p>
        </w:tc>
        <w:tc>
          <w:tcPr>
            <w:tcW w:w="2126" w:type="dxa"/>
          </w:tcPr>
          <w:p w14:paraId="142CFA2F" w14:textId="77777777" w:rsidR="006F6564" w:rsidRDefault="006F6564" w:rsidP="008E7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8E7693">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8E7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8E7693">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8E7693">
        <w:tc>
          <w:tcPr>
            <w:tcW w:w="9640" w:type="dxa"/>
            <w:gridSpan w:val="11"/>
          </w:tcPr>
          <w:p w14:paraId="77D2825E" w14:textId="77777777" w:rsidR="006F6564" w:rsidRDefault="006F6564" w:rsidP="008E7693">
            <w:pPr>
              <w:pStyle w:val="CRCoverPage"/>
              <w:spacing w:after="0"/>
              <w:rPr>
                <w:noProof/>
                <w:sz w:val="8"/>
                <w:szCs w:val="8"/>
              </w:rPr>
            </w:pPr>
          </w:p>
        </w:tc>
      </w:tr>
      <w:tr w:rsidR="006F6564" w14:paraId="5F246372" w14:textId="77777777" w:rsidTr="008E7693">
        <w:tc>
          <w:tcPr>
            <w:tcW w:w="1843" w:type="dxa"/>
            <w:tcBorders>
              <w:top w:val="single" w:sz="4" w:space="0" w:color="auto"/>
              <w:left w:val="single" w:sz="4" w:space="0" w:color="auto"/>
            </w:tcBorders>
          </w:tcPr>
          <w:p w14:paraId="720AA5F5" w14:textId="77777777" w:rsidR="006F6564" w:rsidRDefault="006F6564" w:rsidP="008E76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47EE130" w:rsidR="006F6564" w:rsidRDefault="00F04F68" w:rsidP="008E7693">
            <w:pPr>
              <w:pStyle w:val="CRCoverPage"/>
              <w:spacing w:after="0"/>
              <w:ind w:left="100"/>
              <w:rPr>
                <w:noProof/>
              </w:rPr>
            </w:pPr>
            <w:r>
              <w:t>Corrections</w:t>
            </w:r>
            <w:fldSimple w:instr=" DOCPROPERTY  CrTitle  \* MERGEFORMAT ">
              <w:r w:rsidR="006F6564">
                <w:t xml:space="preserve"> o</w:t>
              </w:r>
              <w:r>
                <w:t>n</w:t>
              </w:r>
              <w:r w:rsidR="006F6564">
                <w:t xml:space="preserve"> NR </w:t>
              </w:r>
            </w:fldSimple>
            <w:r w:rsidR="00C614B9">
              <w:t>- U</w:t>
            </w:r>
          </w:p>
        </w:tc>
      </w:tr>
      <w:tr w:rsidR="006F6564" w14:paraId="66723824" w14:textId="77777777" w:rsidTr="008E7693">
        <w:tc>
          <w:tcPr>
            <w:tcW w:w="1843" w:type="dxa"/>
            <w:tcBorders>
              <w:left w:val="single" w:sz="4" w:space="0" w:color="auto"/>
            </w:tcBorders>
          </w:tcPr>
          <w:p w14:paraId="1207E6C8"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8E7693">
            <w:pPr>
              <w:pStyle w:val="CRCoverPage"/>
              <w:spacing w:after="0"/>
              <w:rPr>
                <w:noProof/>
                <w:sz w:val="8"/>
                <w:szCs w:val="8"/>
              </w:rPr>
            </w:pPr>
          </w:p>
        </w:tc>
      </w:tr>
      <w:tr w:rsidR="006F6564" w14:paraId="57BDAF86" w14:textId="77777777" w:rsidTr="008E7693">
        <w:tc>
          <w:tcPr>
            <w:tcW w:w="1843" w:type="dxa"/>
            <w:tcBorders>
              <w:left w:val="single" w:sz="4" w:space="0" w:color="auto"/>
            </w:tcBorders>
          </w:tcPr>
          <w:p w14:paraId="46E0B44A" w14:textId="77777777" w:rsidR="006F6564" w:rsidRDefault="006F6564" w:rsidP="008E76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8E7693">
            <w:pPr>
              <w:pStyle w:val="CRCoverPage"/>
              <w:spacing w:after="0"/>
              <w:ind w:left="100"/>
              <w:rPr>
                <w:noProof/>
              </w:rPr>
            </w:pPr>
            <w:r>
              <w:rPr>
                <w:noProof/>
              </w:rPr>
              <w:t>Nokia</w:t>
            </w:r>
          </w:p>
        </w:tc>
      </w:tr>
      <w:tr w:rsidR="006F6564" w14:paraId="056CB3E4" w14:textId="77777777" w:rsidTr="008E7693">
        <w:tc>
          <w:tcPr>
            <w:tcW w:w="1843" w:type="dxa"/>
            <w:tcBorders>
              <w:left w:val="single" w:sz="4" w:space="0" w:color="auto"/>
            </w:tcBorders>
          </w:tcPr>
          <w:p w14:paraId="230395AD" w14:textId="77777777" w:rsidR="006F6564" w:rsidRDefault="006F6564" w:rsidP="008E76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9F0DEAB" w:rsidR="006F6564" w:rsidRDefault="0029672C" w:rsidP="008E7693">
            <w:pPr>
              <w:pStyle w:val="CRCoverPage"/>
              <w:spacing w:after="0"/>
              <w:ind w:left="100"/>
              <w:rPr>
                <w:noProof/>
              </w:rPr>
            </w:pPr>
            <w:r>
              <w:rPr>
                <w:noProof/>
              </w:rPr>
              <w:t>R1</w:t>
            </w:r>
            <w:bookmarkStart w:id="1" w:name="_GoBack"/>
            <w:bookmarkEnd w:id="1"/>
          </w:p>
        </w:tc>
      </w:tr>
      <w:tr w:rsidR="006F6564" w14:paraId="3B92D6F7" w14:textId="77777777" w:rsidTr="008E7693">
        <w:tc>
          <w:tcPr>
            <w:tcW w:w="1843" w:type="dxa"/>
            <w:tcBorders>
              <w:left w:val="single" w:sz="4" w:space="0" w:color="auto"/>
            </w:tcBorders>
          </w:tcPr>
          <w:p w14:paraId="363DF1BE"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8E7693">
            <w:pPr>
              <w:pStyle w:val="CRCoverPage"/>
              <w:spacing w:after="0"/>
              <w:rPr>
                <w:noProof/>
                <w:sz w:val="8"/>
                <w:szCs w:val="8"/>
              </w:rPr>
            </w:pPr>
          </w:p>
        </w:tc>
      </w:tr>
      <w:tr w:rsidR="006F6564" w14:paraId="30ED8460" w14:textId="77777777" w:rsidTr="008E7693">
        <w:tc>
          <w:tcPr>
            <w:tcW w:w="1843" w:type="dxa"/>
            <w:tcBorders>
              <w:left w:val="single" w:sz="4" w:space="0" w:color="auto"/>
            </w:tcBorders>
          </w:tcPr>
          <w:p w14:paraId="0B4DA7CA" w14:textId="77777777" w:rsidR="006F6564" w:rsidRDefault="006F6564" w:rsidP="008E7693">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B3C8C85" w:rsidR="006F6564" w:rsidRDefault="00544BC0" w:rsidP="008E7693">
            <w:pPr>
              <w:pStyle w:val="CRCoverPage"/>
              <w:spacing w:after="0"/>
              <w:ind w:left="100"/>
              <w:rPr>
                <w:noProof/>
              </w:rPr>
            </w:pPr>
            <w:fldSimple w:instr=" DOCPROPERTY  RelatedWis  \* MERGEFORMAT ">
              <w:r w:rsidR="006F6564">
                <w:rPr>
                  <w:noProof/>
                </w:rPr>
                <w:t>NR_</w:t>
              </w:r>
              <w:r w:rsidR="00C614B9">
                <w:rPr>
                  <w:noProof/>
                </w:rPr>
                <w:t>unlic</w:t>
              </w:r>
              <w:r w:rsidR="006F6564">
                <w:rPr>
                  <w:noProof/>
                </w:rPr>
                <w:t>-Core</w:t>
              </w:r>
            </w:fldSimple>
          </w:p>
        </w:tc>
        <w:tc>
          <w:tcPr>
            <w:tcW w:w="567" w:type="dxa"/>
            <w:tcBorders>
              <w:left w:val="nil"/>
            </w:tcBorders>
          </w:tcPr>
          <w:p w14:paraId="2619B4E6" w14:textId="77777777" w:rsidR="006F6564" w:rsidRDefault="006F6564" w:rsidP="008E7693">
            <w:pPr>
              <w:pStyle w:val="CRCoverPage"/>
              <w:spacing w:after="0"/>
              <w:ind w:right="100"/>
              <w:rPr>
                <w:noProof/>
              </w:rPr>
            </w:pPr>
          </w:p>
        </w:tc>
        <w:tc>
          <w:tcPr>
            <w:tcW w:w="1417" w:type="dxa"/>
            <w:gridSpan w:val="3"/>
            <w:tcBorders>
              <w:left w:val="nil"/>
            </w:tcBorders>
          </w:tcPr>
          <w:p w14:paraId="433DAFC6" w14:textId="77777777" w:rsidR="006F6564" w:rsidRDefault="006F6564" w:rsidP="008E7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7D5F111" w:rsidR="006F6564" w:rsidRDefault="00BC07B7" w:rsidP="008E7693">
            <w:pPr>
              <w:pStyle w:val="CRCoverPage"/>
              <w:spacing w:after="0"/>
              <w:ind w:left="100"/>
              <w:rPr>
                <w:noProof/>
              </w:rPr>
            </w:pPr>
            <w:r>
              <w:rPr>
                <w:noProof/>
              </w:rPr>
              <w:t>20</w:t>
            </w:r>
            <w:r w:rsidR="00F04F68">
              <w:rPr>
                <w:noProof/>
              </w:rPr>
              <w:t>20</w:t>
            </w:r>
            <w:r>
              <w:rPr>
                <w:noProof/>
              </w:rPr>
              <w:t>-</w:t>
            </w:r>
            <w:r w:rsidR="00F04F68">
              <w:rPr>
                <w:noProof/>
              </w:rPr>
              <w:t>03</w:t>
            </w:r>
            <w:r>
              <w:rPr>
                <w:noProof/>
              </w:rPr>
              <w:t>-</w:t>
            </w:r>
            <w:r w:rsidR="006D428D">
              <w:rPr>
                <w:noProof/>
              </w:rPr>
              <w:t>10</w:t>
            </w:r>
          </w:p>
        </w:tc>
      </w:tr>
      <w:tr w:rsidR="006F6564" w14:paraId="70CCBE1B" w14:textId="77777777" w:rsidTr="008E7693">
        <w:tc>
          <w:tcPr>
            <w:tcW w:w="1843" w:type="dxa"/>
            <w:tcBorders>
              <w:left w:val="single" w:sz="4" w:space="0" w:color="auto"/>
            </w:tcBorders>
          </w:tcPr>
          <w:p w14:paraId="22FC2F5E" w14:textId="77777777" w:rsidR="006F6564" w:rsidRDefault="006F6564" w:rsidP="008E7693">
            <w:pPr>
              <w:pStyle w:val="CRCoverPage"/>
              <w:spacing w:after="0"/>
              <w:rPr>
                <w:b/>
                <w:i/>
                <w:noProof/>
                <w:sz w:val="8"/>
                <w:szCs w:val="8"/>
              </w:rPr>
            </w:pPr>
          </w:p>
        </w:tc>
        <w:tc>
          <w:tcPr>
            <w:tcW w:w="1986" w:type="dxa"/>
            <w:gridSpan w:val="4"/>
          </w:tcPr>
          <w:p w14:paraId="3FB1F07B" w14:textId="77777777" w:rsidR="006F6564" w:rsidRDefault="006F6564" w:rsidP="008E7693">
            <w:pPr>
              <w:pStyle w:val="CRCoverPage"/>
              <w:spacing w:after="0"/>
              <w:rPr>
                <w:noProof/>
                <w:sz w:val="8"/>
                <w:szCs w:val="8"/>
              </w:rPr>
            </w:pPr>
          </w:p>
        </w:tc>
        <w:tc>
          <w:tcPr>
            <w:tcW w:w="2267" w:type="dxa"/>
            <w:gridSpan w:val="2"/>
          </w:tcPr>
          <w:p w14:paraId="28637587" w14:textId="77777777" w:rsidR="006F6564" w:rsidRDefault="006F6564" w:rsidP="008E7693">
            <w:pPr>
              <w:pStyle w:val="CRCoverPage"/>
              <w:spacing w:after="0"/>
              <w:rPr>
                <w:noProof/>
                <w:sz w:val="8"/>
                <w:szCs w:val="8"/>
              </w:rPr>
            </w:pPr>
          </w:p>
        </w:tc>
        <w:tc>
          <w:tcPr>
            <w:tcW w:w="1417" w:type="dxa"/>
            <w:gridSpan w:val="3"/>
          </w:tcPr>
          <w:p w14:paraId="0AA08387" w14:textId="77777777" w:rsidR="006F6564" w:rsidRDefault="006F6564" w:rsidP="008E7693">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8E7693">
            <w:pPr>
              <w:pStyle w:val="CRCoverPage"/>
              <w:spacing w:after="0"/>
              <w:rPr>
                <w:noProof/>
                <w:sz w:val="8"/>
                <w:szCs w:val="8"/>
              </w:rPr>
            </w:pPr>
          </w:p>
        </w:tc>
      </w:tr>
      <w:tr w:rsidR="006F6564" w14:paraId="3C5D5C8D" w14:textId="77777777" w:rsidTr="008E7693">
        <w:trPr>
          <w:cantSplit/>
        </w:trPr>
        <w:tc>
          <w:tcPr>
            <w:tcW w:w="1843" w:type="dxa"/>
            <w:tcBorders>
              <w:left w:val="single" w:sz="4" w:space="0" w:color="auto"/>
            </w:tcBorders>
          </w:tcPr>
          <w:p w14:paraId="79A5F755" w14:textId="77777777" w:rsidR="006F6564" w:rsidRDefault="006F6564" w:rsidP="008E7693">
            <w:pPr>
              <w:pStyle w:val="CRCoverPage"/>
              <w:tabs>
                <w:tab w:val="right" w:pos="1759"/>
              </w:tabs>
              <w:spacing w:after="0"/>
              <w:rPr>
                <w:b/>
                <w:i/>
                <w:noProof/>
              </w:rPr>
            </w:pPr>
            <w:r>
              <w:rPr>
                <w:b/>
                <w:i/>
                <w:noProof/>
              </w:rPr>
              <w:t>Category:</w:t>
            </w:r>
          </w:p>
        </w:tc>
        <w:tc>
          <w:tcPr>
            <w:tcW w:w="851" w:type="dxa"/>
            <w:shd w:val="pct30" w:color="FFFF00" w:fill="auto"/>
          </w:tcPr>
          <w:p w14:paraId="6F0E7CE0" w14:textId="3431C0F8" w:rsidR="006F6564" w:rsidRDefault="00F04F68" w:rsidP="008E7693">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8E7693">
            <w:pPr>
              <w:pStyle w:val="CRCoverPage"/>
              <w:spacing w:after="0"/>
              <w:rPr>
                <w:noProof/>
              </w:rPr>
            </w:pPr>
          </w:p>
        </w:tc>
        <w:tc>
          <w:tcPr>
            <w:tcW w:w="1417" w:type="dxa"/>
            <w:gridSpan w:val="3"/>
            <w:tcBorders>
              <w:left w:val="nil"/>
            </w:tcBorders>
          </w:tcPr>
          <w:p w14:paraId="4920AF4F" w14:textId="77777777" w:rsidR="006F6564" w:rsidRDefault="006F6564" w:rsidP="008E7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8E7693">
            <w:pPr>
              <w:pStyle w:val="CRCoverPage"/>
              <w:spacing w:after="0"/>
              <w:ind w:left="100"/>
              <w:rPr>
                <w:noProof/>
              </w:rPr>
            </w:pPr>
            <w:r>
              <w:t>Rel-16</w:t>
            </w:r>
          </w:p>
        </w:tc>
      </w:tr>
      <w:tr w:rsidR="006F6564" w14:paraId="3F87DFD2" w14:textId="77777777" w:rsidTr="008E7693">
        <w:tc>
          <w:tcPr>
            <w:tcW w:w="1843" w:type="dxa"/>
            <w:tcBorders>
              <w:left w:val="single" w:sz="4" w:space="0" w:color="auto"/>
              <w:bottom w:val="single" w:sz="4" w:space="0" w:color="auto"/>
            </w:tcBorders>
          </w:tcPr>
          <w:p w14:paraId="64B46E07" w14:textId="77777777" w:rsidR="006F6564" w:rsidRDefault="006F6564" w:rsidP="008E7693">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8E7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8E769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8E7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8E7693">
        <w:tc>
          <w:tcPr>
            <w:tcW w:w="1843" w:type="dxa"/>
          </w:tcPr>
          <w:p w14:paraId="5AA240E5" w14:textId="77777777" w:rsidR="006F6564" w:rsidRDefault="006F6564" w:rsidP="008E7693">
            <w:pPr>
              <w:pStyle w:val="CRCoverPage"/>
              <w:spacing w:after="0"/>
              <w:rPr>
                <w:b/>
                <w:i/>
                <w:noProof/>
                <w:sz w:val="8"/>
                <w:szCs w:val="8"/>
              </w:rPr>
            </w:pPr>
          </w:p>
        </w:tc>
        <w:tc>
          <w:tcPr>
            <w:tcW w:w="7797" w:type="dxa"/>
            <w:gridSpan w:val="10"/>
          </w:tcPr>
          <w:p w14:paraId="1DA08795" w14:textId="77777777" w:rsidR="006F6564" w:rsidRDefault="006F6564" w:rsidP="008E7693">
            <w:pPr>
              <w:pStyle w:val="CRCoverPage"/>
              <w:spacing w:after="0"/>
              <w:rPr>
                <w:noProof/>
                <w:sz w:val="8"/>
                <w:szCs w:val="8"/>
              </w:rPr>
            </w:pPr>
          </w:p>
        </w:tc>
      </w:tr>
      <w:tr w:rsidR="006F6564" w14:paraId="5DBC6FD1" w14:textId="77777777" w:rsidTr="008E7693">
        <w:tc>
          <w:tcPr>
            <w:tcW w:w="2694" w:type="dxa"/>
            <w:gridSpan w:val="2"/>
            <w:tcBorders>
              <w:top w:val="single" w:sz="4" w:space="0" w:color="auto"/>
              <w:left w:val="single" w:sz="4" w:space="0" w:color="auto"/>
            </w:tcBorders>
          </w:tcPr>
          <w:p w14:paraId="29911680" w14:textId="77777777" w:rsidR="006F6564" w:rsidRDefault="006F6564" w:rsidP="008E7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6D2E678F" w:rsidR="006F6564" w:rsidRDefault="00F04F68" w:rsidP="008E7693">
            <w:pPr>
              <w:pStyle w:val="CRCoverPage"/>
              <w:spacing w:after="0"/>
              <w:ind w:left="100"/>
              <w:rPr>
                <w:noProof/>
              </w:rPr>
            </w:pPr>
            <w:r>
              <w:rPr>
                <w:noProof/>
              </w:rPr>
              <w:t>Corrections</w:t>
            </w:r>
            <w:r w:rsidR="00553598" w:rsidRPr="00553598">
              <w:rPr>
                <w:noProof/>
              </w:rPr>
              <w:t xml:space="preserve"> o</w:t>
            </w:r>
            <w:r>
              <w:rPr>
                <w:noProof/>
              </w:rPr>
              <w:t>n</w:t>
            </w:r>
            <w:r w:rsidR="00553598" w:rsidRPr="00553598">
              <w:rPr>
                <w:noProof/>
              </w:rPr>
              <w:t xml:space="preserve"> NR-based access to unlicensed spectrum.</w:t>
            </w:r>
          </w:p>
        </w:tc>
      </w:tr>
      <w:tr w:rsidR="006F6564" w14:paraId="4B74C8C4" w14:textId="77777777" w:rsidTr="008E7693">
        <w:tc>
          <w:tcPr>
            <w:tcW w:w="2694" w:type="dxa"/>
            <w:gridSpan w:val="2"/>
            <w:tcBorders>
              <w:left w:val="single" w:sz="4" w:space="0" w:color="auto"/>
            </w:tcBorders>
          </w:tcPr>
          <w:p w14:paraId="211A7EC4"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8E7693">
            <w:pPr>
              <w:pStyle w:val="CRCoverPage"/>
              <w:spacing w:after="0"/>
              <w:rPr>
                <w:noProof/>
                <w:sz w:val="8"/>
                <w:szCs w:val="8"/>
              </w:rPr>
            </w:pPr>
          </w:p>
        </w:tc>
      </w:tr>
      <w:tr w:rsidR="006F6564" w14:paraId="65334075" w14:textId="77777777" w:rsidTr="008E7693">
        <w:tc>
          <w:tcPr>
            <w:tcW w:w="2694" w:type="dxa"/>
            <w:gridSpan w:val="2"/>
            <w:tcBorders>
              <w:left w:val="single" w:sz="4" w:space="0" w:color="auto"/>
            </w:tcBorders>
          </w:tcPr>
          <w:p w14:paraId="5A46D56D" w14:textId="77777777" w:rsidR="006F6564" w:rsidRDefault="006F6564" w:rsidP="008E7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230E0666" w:rsidR="006F6564" w:rsidRDefault="00564CE3" w:rsidP="008E7693">
            <w:pPr>
              <w:pStyle w:val="CRCoverPage"/>
              <w:spacing w:after="0"/>
              <w:ind w:left="100"/>
              <w:rPr>
                <w:noProof/>
              </w:rPr>
            </w:pPr>
            <w:r>
              <w:rPr>
                <w:noProof/>
              </w:rPr>
              <w:t>Added missing agrements</w:t>
            </w:r>
            <w:r w:rsidR="00CA50B3">
              <w:rPr>
                <w:noProof/>
              </w:rPr>
              <w:t xml:space="preserve"> and other corrections.</w:t>
            </w:r>
          </w:p>
        </w:tc>
      </w:tr>
      <w:tr w:rsidR="006F6564" w14:paraId="68CDDDB0" w14:textId="77777777" w:rsidTr="008E7693">
        <w:tc>
          <w:tcPr>
            <w:tcW w:w="2694" w:type="dxa"/>
            <w:gridSpan w:val="2"/>
            <w:tcBorders>
              <w:left w:val="single" w:sz="4" w:space="0" w:color="auto"/>
            </w:tcBorders>
          </w:tcPr>
          <w:p w14:paraId="7A3CA962"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8E7693">
            <w:pPr>
              <w:pStyle w:val="CRCoverPage"/>
              <w:spacing w:after="0"/>
              <w:rPr>
                <w:noProof/>
                <w:sz w:val="8"/>
                <w:szCs w:val="8"/>
              </w:rPr>
            </w:pPr>
          </w:p>
        </w:tc>
      </w:tr>
      <w:tr w:rsidR="006F6564" w14:paraId="541371AE" w14:textId="77777777" w:rsidTr="008E7693">
        <w:tc>
          <w:tcPr>
            <w:tcW w:w="2694" w:type="dxa"/>
            <w:gridSpan w:val="2"/>
            <w:tcBorders>
              <w:left w:val="single" w:sz="4" w:space="0" w:color="auto"/>
              <w:bottom w:val="single" w:sz="4" w:space="0" w:color="auto"/>
            </w:tcBorders>
          </w:tcPr>
          <w:p w14:paraId="3CBE9A61" w14:textId="77777777" w:rsidR="006F6564" w:rsidRDefault="006F6564" w:rsidP="008E7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539CC5AE" w:rsidR="006F6564" w:rsidRDefault="00F04F68" w:rsidP="008E7693">
            <w:pPr>
              <w:pStyle w:val="CRCoverPage"/>
              <w:spacing w:after="0"/>
              <w:ind w:left="100"/>
              <w:rPr>
                <w:noProof/>
              </w:rPr>
            </w:pPr>
            <w:r>
              <w:rPr>
                <w:noProof/>
              </w:rPr>
              <w:t>Incomplete s</w:t>
            </w:r>
            <w:r w:rsidR="00553598" w:rsidRPr="00553598">
              <w:rPr>
                <w:noProof/>
              </w:rPr>
              <w:t>upport for NR in unlicensed spectrum</w:t>
            </w:r>
            <w:r w:rsidR="00D47441">
              <w:rPr>
                <w:noProof/>
              </w:rPr>
              <w:t>.</w:t>
            </w:r>
          </w:p>
        </w:tc>
      </w:tr>
      <w:tr w:rsidR="006F6564" w14:paraId="01DB7EC5" w14:textId="77777777" w:rsidTr="008E7693">
        <w:tc>
          <w:tcPr>
            <w:tcW w:w="2694" w:type="dxa"/>
            <w:gridSpan w:val="2"/>
          </w:tcPr>
          <w:p w14:paraId="08FCF15D" w14:textId="77777777" w:rsidR="006F6564" w:rsidRDefault="006F6564" w:rsidP="008E7693">
            <w:pPr>
              <w:pStyle w:val="CRCoverPage"/>
              <w:spacing w:after="0"/>
              <w:rPr>
                <w:b/>
                <w:i/>
                <w:noProof/>
                <w:sz w:val="8"/>
                <w:szCs w:val="8"/>
              </w:rPr>
            </w:pPr>
          </w:p>
        </w:tc>
        <w:tc>
          <w:tcPr>
            <w:tcW w:w="6946" w:type="dxa"/>
            <w:gridSpan w:val="9"/>
          </w:tcPr>
          <w:p w14:paraId="6AC42565" w14:textId="77777777" w:rsidR="006F6564" w:rsidRDefault="006F6564" w:rsidP="008E7693">
            <w:pPr>
              <w:pStyle w:val="CRCoverPage"/>
              <w:spacing w:after="0"/>
              <w:rPr>
                <w:noProof/>
                <w:sz w:val="8"/>
                <w:szCs w:val="8"/>
              </w:rPr>
            </w:pPr>
          </w:p>
        </w:tc>
      </w:tr>
      <w:tr w:rsidR="006F6564" w14:paraId="58F72EC9" w14:textId="77777777" w:rsidTr="008E7693">
        <w:tc>
          <w:tcPr>
            <w:tcW w:w="2694" w:type="dxa"/>
            <w:gridSpan w:val="2"/>
            <w:tcBorders>
              <w:top w:val="single" w:sz="4" w:space="0" w:color="auto"/>
              <w:left w:val="single" w:sz="4" w:space="0" w:color="auto"/>
            </w:tcBorders>
          </w:tcPr>
          <w:p w14:paraId="5C9AEE68" w14:textId="77777777" w:rsidR="006F6564" w:rsidRDefault="006F6564" w:rsidP="008E7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15A09E7" w:rsidR="006F6564" w:rsidRDefault="00564CE3" w:rsidP="008E7693">
            <w:pPr>
              <w:pStyle w:val="CRCoverPage"/>
              <w:spacing w:after="0"/>
              <w:ind w:left="100"/>
              <w:rPr>
                <w:noProof/>
              </w:rPr>
            </w:pPr>
            <w:r>
              <w:rPr>
                <w:noProof/>
              </w:rPr>
              <w:t>6.1,</w:t>
            </w:r>
            <w:r w:rsidR="00103276">
              <w:rPr>
                <w:noProof/>
              </w:rPr>
              <w:t xml:space="preserve"> 6.1.2.2, 6.1.2.2.3, 6.1.2.3, 6.1.2.3.1,</w:t>
            </w:r>
            <w:r>
              <w:rPr>
                <w:noProof/>
              </w:rPr>
              <w:t xml:space="preserve"> 6.1.4</w:t>
            </w:r>
          </w:p>
        </w:tc>
      </w:tr>
      <w:tr w:rsidR="006F6564" w14:paraId="3C764F35" w14:textId="77777777" w:rsidTr="008E7693">
        <w:tc>
          <w:tcPr>
            <w:tcW w:w="2694" w:type="dxa"/>
            <w:gridSpan w:val="2"/>
            <w:tcBorders>
              <w:left w:val="single" w:sz="4" w:space="0" w:color="auto"/>
            </w:tcBorders>
          </w:tcPr>
          <w:p w14:paraId="1DCABA1A"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8E7693">
            <w:pPr>
              <w:pStyle w:val="CRCoverPage"/>
              <w:spacing w:after="0"/>
              <w:rPr>
                <w:noProof/>
                <w:sz w:val="8"/>
                <w:szCs w:val="8"/>
              </w:rPr>
            </w:pPr>
          </w:p>
        </w:tc>
      </w:tr>
      <w:tr w:rsidR="006F6564" w14:paraId="62F9E254" w14:textId="77777777" w:rsidTr="008E7693">
        <w:tc>
          <w:tcPr>
            <w:tcW w:w="2694" w:type="dxa"/>
            <w:gridSpan w:val="2"/>
            <w:tcBorders>
              <w:left w:val="single" w:sz="4" w:space="0" w:color="auto"/>
            </w:tcBorders>
          </w:tcPr>
          <w:p w14:paraId="21C98450" w14:textId="77777777" w:rsidR="006F6564" w:rsidRDefault="006F6564" w:rsidP="008E7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8E7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8E7693">
            <w:pPr>
              <w:pStyle w:val="CRCoverPage"/>
              <w:spacing w:after="0"/>
              <w:jc w:val="center"/>
              <w:rPr>
                <w:b/>
                <w:caps/>
                <w:noProof/>
              </w:rPr>
            </w:pPr>
            <w:r>
              <w:rPr>
                <w:b/>
                <w:caps/>
                <w:noProof/>
              </w:rPr>
              <w:t>N</w:t>
            </w:r>
          </w:p>
        </w:tc>
        <w:tc>
          <w:tcPr>
            <w:tcW w:w="2977" w:type="dxa"/>
            <w:gridSpan w:val="4"/>
          </w:tcPr>
          <w:p w14:paraId="092572E7" w14:textId="77777777" w:rsidR="006F6564" w:rsidRDefault="006F6564" w:rsidP="008E7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8E7693">
            <w:pPr>
              <w:pStyle w:val="CRCoverPage"/>
              <w:spacing w:after="0"/>
              <w:ind w:left="99"/>
              <w:rPr>
                <w:noProof/>
              </w:rPr>
            </w:pPr>
          </w:p>
        </w:tc>
      </w:tr>
      <w:tr w:rsidR="006F6564" w14:paraId="7276A4E3" w14:textId="77777777" w:rsidTr="008E7693">
        <w:tc>
          <w:tcPr>
            <w:tcW w:w="2694" w:type="dxa"/>
            <w:gridSpan w:val="2"/>
            <w:tcBorders>
              <w:left w:val="single" w:sz="4" w:space="0" w:color="auto"/>
            </w:tcBorders>
          </w:tcPr>
          <w:p w14:paraId="276C8F74" w14:textId="77777777" w:rsidR="006F6564" w:rsidRDefault="006F6564" w:rsidP="008E7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6B7541C5"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C690ACC" w:rsidR="006F6564" w:rsidRDefault="00F04F68" w:rsidP="008E7693">
            <w:pPr>
              <w:pStyle w:val="CRCoverPage"/>
              <w:spacing w:after="0"/>
              <w:jc w:val="center"/>
              <w:rPr>
                <w:b/>
                <w:caps/>
                <w:noProof/>
              </w:rPr>
            </w:pPr>
            <w:r>
              <w:rPr>
                <w:b/>
                <w:caps/>
                <w:noProof/>
              </w:rPr>
              <w:t>X</w:t>
            </w:r>
          </w:p>
        </w:tc>
        <w:tc>
          <w:tcPr>
            <w:tcW w:w="2977" w:type="dxa"/>
            <w:gridSpan w:val="4"/>
          </w:tcPr>
          <w:p w14:paraId="14A9552B" w14:textId="77777777" w:rsidR="006F6564" w:rsidRDefault="006F6564" w:rsidP="008E7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E9FBB8F" w:rsidR="006F6564" w:rsidRDefault="00F04F68" w:rsidP="008E7693">
            <w:pPr>
              <w:pStyle w:val="CRCoverPage"/>
              <w:spacing w:after="0"/>
              <w:ind w:left="99"/>
              <w:rPr>
                <w:noProof/>
              </w:rPr>
            </w:pPr>
            <w:r>
              <w:rPr>
                <w:noProof/>
              </w:rPr>
              <w:t>TS/TR ... CR ...</w:t>
            </w:r>
          </w:p>
        </w:tc>
      </w:tr>
      <w:tr w:rsidR="006F6564" w14:paraId="1E8B5473" w14:textId="77777777" w:rsidTr="008E7693">
        <w:tc>
          <w:tcPr>
            <w:tcW w:w="2694" w:type="dxa"/>
            <w:gridSpan w:val="2"/>
            <w:tcBorders>
              <w:left w:val="single" w:sz="4" w:space="0" w:color="auto"/>
            </w:tcBorders>
          </w:tcPr>
          <w:p w14:paraId="4CA085A3" w14:textId="77777777" w:rsidR="006F6564" w:rsidRDefault="006F6564" w:rsidP="008E7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056AD99" w:rsidR="006F6564" w:rsidRDefault="00553598" w:rsidP="008E7693">
            <w:pPr>
              <w:pStyle w:val="CRCoverPage"/>
              <w:spacing w:after="0"/>
              <w:jc w:val="center"/>
              <w:rPr>
                <w:b/>
                <w:caps/>
                <w:noProof/>
              </w:rPr>
            </w:pPr>
            <w:r>
              <w:rPr>
                <w:b/>
                <w:caps/>
                <w:noProof/>
              </w:rPr>
              <w:t>X</w:t>
            </w:r>
          </w:p>
        </w:tc>
        <w:tc>
          <w:tcPr>
            <w:tcW w:w="2977" w:type="dxa"/>
            <w:gridSpan w:val="4"/>
          </w:tcPr>
          <w:p w14:paraId="4E15A554" w14:textId="77777777" w:rsidR="006F6564" w:rsidRDefault="006F6564" w:rsidP="008E7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8E7693">
            <w:pPr>
              <w:pStyle w:val="CRCoverPage"/>
              <w:spacing w:after="0"/>
              <w:ind w:left="99"/>
              <w:rPr>
                <w:noProof/>
              </w:rPr>
            </w:pPr>
            <w:r>
              <w:rPr>
                <w:noProof/>
              </w:rPr>
              <w:t xml:space="preserve">TS/TR ... CR ... </w:t>
            </w:r>
          </w:p>
        </w:tc>
      </w:tr>
      <w:tr w:rsidR="006F6564" w14:paraId="1D4AE345" w14:textId="77777777" w:rsidTr="008E7693">
        <w:tc>
          <w:tcPr>
            <w:tcW w:w="2694" w:type="dxa"/>
            <w:gridSpan w:val="2"/>
            <w:tcBorders>
              <w:left w:val="single" w:sz="4" w:space="0" w:color="auto"/>
            </w:tcBorders>
          </w:tcPr>
          <w:p w14:paraId="62337C9E" w14:textId="77777777" w:rsidR="006F6564" w:rsidRDefault="006F6564" w:rsidP="008E7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B5E346A" w:rsidR="006F6564" w:rsidRDefault="00553598" w:rsidP="008E7693">
            <w:pPr>
              <w:pStyle w:val="CRCoverPage"/>
              <w:spacing w:after="0"/>
              <w:jc w:val="center"/>
              <w:rPr>
                <w:b/>
                <w:caps/>
                <w:noProof/>
              </w:rPr>
            </w:pPr>
            <w:r>
              <w:rPr>
                <w:b/>
                <w:caps/>
                <w:noProof/>
              </w:rPr>
              <w:t>X</w:t>
            </w:r>
          </w:p>
        </w:tc>
        <w:tc>
          <w:tcPr>
            <w:tcW w:w="2977" w:type="dxa"/>
            <w:gridSpan w:val="4"/>
          </w:tcPr>
          <w:p w14:paraId="1A0F6D5E" w14:textId="77777777" w:rsidR="006F6564" w:rsidRDefault="006F6564" w:rsidP="008E7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8E7693">
            <w:pPr>
              <w:pStyle w:val="CRCoverPage"/>
              <w:spacing w:after="0"/>
              <w:ind w:left="99"/>
              <w:rPr>
                <w:noProof/>
              </w:rPr>
            </w:pPr>
            <w:r>
              <w:rPr>
                <w:noProof/>
              </w:rPr>
              <w:t xml:space="preserve">TS/TR ... CR ... </w:t>
            </w:r>
          </w:p>
        </w:tc>
      </w:tr>
      <w:tr w:rsidR="006F6564" w14:paraId="0066D2D9" w14:textId="77777777" w:rsidTr="008E7693">
        <w:tc>
          <w:tcPr>
            <w:tcW w:w="2694" w:type="dxa"/>
            <w:gridSpan w:val="2"/>
            <w:tcBorders>
              <w:left w:val="single" w:sz="4" w:space="0" w:color="auto"/>
            </w:tcBorders>
          </w:tcPr>
          <w:p w14:paraId="5CFD8D4E" w14:textId="77777777" w:rsidR="006F6564" w:rsidRDefault="006F6564" w:rsidP="008E7693">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8E7693">
            <w:pPr>
              <w:pStyle w:val="CRCoverPage"/>
              <w:spacing w:after="0"/>
              <w:rPr>
                <w:noProof/>
              </w:rPr>
            </w:pPr>
          </w:p>
        </w:tc>
      </w:tr>
      <w:tr w:rsidR="006F6564" w14:paraId="5D600D5F" w14:textId="77777777" w:rsidTr="008E7693">
        <w:tc>
          <w:tcPr>
            <w:tcW w:w="2694" w:type="dxa"/>
            <w:gridSpan w:val="2"/>
            <w:tcBorders>
              <w:left w:val="single" w:sz="4" w:space="0" w:color="auto"/>
              <w:bottom w:val="single" w:sz="4" w:space="0" w:color="auto"/>
            </w:tcBorders>
          </w:tcPr>
          <w:p w14:paraId="03B38B27" w14:textId="77777777" w:rsidR="006F6564" w:rsidRDefault="006F6564" w:rsidP="008E7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8E7693">
            <w:pPr>
              <w:pStyle w:val="CRCoverPage"/>
              <w:spacing w:after="0"/>
              <w:ind w:left="100"/>
              <w:rPr>
                <w:noProof/>
              </w:rPr>
            </w:pPr>
          </w:p>
        </w:tc>
      </w:tr>
      <w:tr w:rsidR="006F6564" w:rsidRPr="008863B9" w14:paraId="57CD544F" w14:textId="77777777" w:rsidTr="008E7693">
        <w:tc>
          <w:tcPr>
            <w:tcW w:w="2694" w:type="dxa"/>
            <w:gridSpan w:val="2"/>
            <w:tcBorders>
              <w:top w:val="single" w:sz="4" w:space="0" w:color="auto"/>
              <w:bottom w:val="single" w:sz="4" w:space="0" w:color="auto"/>
            </w:tcBorders>
          </w:tcPr>
          <w:p w14:paraId="48EDD442" w14:textId="77777777" w:rsidR="006F6564" w:rsidRPr="008863B9" w:rsidRDefault="006F6564" w:rsidP="008E7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8E7693">
            <w:pPr>
              <w:pStyle w:val="CRCoverPage"/>
              <w:spacing w:after="0"/>
              <w:ind w:left="100"/>
              <w:rPr>
                <w:noProof/>
                <w:sz w:val="8"/>
                <w:szCs w:val="8"/>
              </w:rPr>
            </w:pPr>
          </w:p>
        </w:tc>
      </w:tr>
      <w:tr w:rsidR="006F6564" w14:paraId="58718D74" w14:textId="77777777" w:rsidTr="008E7693">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8E7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8E7693">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1469ADCF" w:rsidR="006F6564" w:rsidRDefault="006F6564" w:rsidP="006F6564"/>
    <w:p w14:paraId="353D8C35" w14:textId="153894F7" w:rsidR="00924434" w:rsidRDefault="00924434" w:rsidP="006F6564"/>
    <w:p w14:paraId="36B774B0" w14:textId="37045D2E" w:rsidR="00924434" w:rsidRDefault="00924434" w:rsidP="006F6564"/>
    <w:p w14:paraId="3D776E00" w14:textId="29C3C9FF" w:rsidR="00924434" w:rsidRDefault="00924434" w:rsidP="006F6564"/>
    <w:p w14:paraId="572906DD" w14:textId="5BF93436" w:rsidR="00924434" w:rsidRDefault="00924434" w:rsidP="006F6564"/>
    <w:p w14:paraId="0254D2FD" w14:textId="0B2EDF72" w:rsidR="00924434" w:rsidRDefault="00924434" w:rsidP="006F6564"/>
    <w:p w14:paraId="203EE05A" w14:textId="27318F31" w:rsidR="00924434" w:rsidRDefault="00924434" w:rsidP="006F6564"/>
    <w:p w14:paraId="31C0E2AC" w14:textId="77777777" w:rsidR="00E946F1" w:rsidRDefault="00E946F1" w:rsidP="00E946F1"/>
    <w:p w14:paraId="176733CD" w14:textId="6A819F73" w:rsidR="006F6564" w:rsidRDefault="00E946F1" w:rsidP="00F04F68">
      <w:pPr>
        <w:jc w:val="center"/>
      </w:pPr>
      <w:bookmarkStart w:id="3" w:name="_Toc20317962"/>
      <w:bookmarkStart w:id="4" w:name="_Toc11352072"/>
      <w:r>
        <w:t>&lt;omitted text&gt;</w:t>
      </w:r>
      <w:bookmarkEnd w:id="3"/>
      <w:bookmarkEnd w:id="4"/>
    </w:p>
    <w:p w14:paraId="6392D823" w14:textId="77777777" w:rsidR="00BC0B5F" w:rsidRPr="0048482F" w:rsidRDefault="00BC0B5F" w:rsidP="00BC0B5F">
      <w:pPr>
        <w:pStyle w:val="Heading2"/>
        <w:rPr>
          <w:color w:val="000000"/>
        </w:rPr>
      </w:pPr>
      <w:bookmarkStart w:id="5" w:name="_Toc11352138"/>
      <w:bookmarkStart w:id="6" w:name="_Toc20318028"/>
      <w:bookmarkStart w:id="7" w:name="_Toc27299926"/>
      <w:bookmarkStart w:id="8" w:name="_Toc29673199"/>
      <w:bookmarkStart w:id="9" w:name="_Toc29673340"/>
      <w:bookmarkStart w:id="10" w:name="_Toc29674333"/>
      <w:r w:rsidRPr="0048482F">
        <w:rPr>
          <w:color w:val="000000"/>
        </w:rPr>
        <w:t>6.1</w:t>
      </w:r>
      <w:r w:rsidRPr="0048482F">
        <w:rPr>
          <w:color w:val="000000"/>
        </w:rPr>
        <w:tab/>
        <w:t>UE procedure for transmitting the physical uplink shared channel</w:t>
      </w:r>
      <w:bookmarkEnd w:id="5"/>
      <w:bookmarkEnd w:id="6"/>
      <w:bookmarkEnd w:id="7"/>
      <w:bookmarkEnd w:id="8"/>
      <w:bookmarkEnd w:id="9"/>
      <w:bookmarkEnd w:id="10"/>
    </w:p>
    <w:p w14:paraId="137AAE9A" w14:textId="77777777" w:rsidR="00BC0B5F" w:rsidRDefault="00BC0B5F" w:rsidP="00BC0B5F">
      <w:pPr>
        <w:rPr>
          <w:color w:val="000000"/>
          <w:lang w:val="en-US"/>
        </w:rPr>
      </w:pPr>
      <w:bookmarkStart w:id="11"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DA664B">
        <w:rPr>
          <w:i/>
          <w:color w:val="000000"/>
          <w:lang w:val="en-US"/>
        </w:rPr>
        <w:t>Configuredgrantconfig-ToAddModList</w:t>
      </w:r>
      <w:r>
        <w:rPr>
          <w:i/>
          <w:color w:val="000000"/>
          <w:lang w:val="en-US"/>
        </w:rPr>
        <w:t>-r16</w:t>
      </w:r>
      <w:r>
        <w:rPr>
          <w:color w:val="000000"/>
          <w:lang w:val="en-US"/>
        </w:rPr>
        <w:t xml:space="preserve"> is configured, more than one configured grant configuration of configured grant Type 1 and/or configured grant Type 2 may be active at the same time on an active BWP of a serving cell.</w:t>
      </w:r>
    </w:p>
    <w:p w14:paraId="64891565" w14:textId="77777777" w:rsidR="00BC0B5F" w:rsidRPr="009F4C4E" w:rsidRDefault="00BC0B5F" w:rsidP="00BC0B5F">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sidRPr="00897DFA">
        <w:rPr>
          <w:i/>
          <w:color w:val="000000"/>
          <w:kern w:val="2"/>
        </w:rPr>
        <w:t>-ForDCIFormat0_2</w:t>
      </w:r>
      <w:r>
        <w:rPr>
          <w:color w:val="000000"/>
          <w:lang w:val="en-US"/>
        </w:rPr>
        <w:t xml:space="preserve">, </w:t>
      </w:r>
      <w:r w:rsidRPr="00AA3FDB">
        <w:rPr>
          <w:i/>
          <w:color w:val="000000"/>
          <w:lang w:val="en-US"/>
        </w:rPr>
        <w:t>maxRank</w:t>
      </w:r>
      <w:r w:rsidRPr="00897DFA">
        <w:rPr>
          <w:i/>
          <w:color w:val="000000"/>
          <w:kern w:val="2"/>
        </w:rPr>
        <w:t>-ForDCIFormat0_2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8821AF">
        <w:rPr>
          <w:color w:val="000000"/>
          <w:lang w:val="en-US"/>
        </w:rPr>
        <w:t>provided by</w:t>
      </w:r>
      <w:r>
        <w:rPr>
          <w:i/>
          <w:color w:val="000000"/>
          <w:lang w:val="en-US"/>
        </w:rPr>
        <w:t xml:space="preserve"> pusch-Config </w:t>
      </w:r>
      <w:r>
        <w:rPr>
          <w:color w:val="000000"/>
          <w:lang w:val="en-US"/>
        </w:rPr>
        <w:t>[</w:t>
      </w:r>
      <w:r w:rsidRPr="00247AA9">
        <w:rPr>
          <w:color w:val="000000"/>
          <w:lang w:val="en-US"/>
        </w:rPr>
        <w:t xml:space="preserve">as well as DCI format 0_2 specific </w:t>
      </w:r>
      <w:r>
        <w:rPr>
          <w:color w:val="000000"/>
          <w:lang w:val="en-US"/>
        </w:rPr>
        <w:t xml:space="preserve">handling with respect </w:t>
      </w:r>
      <w:r w:rsidRPr="00247AA9">
        <w:rPr>
          <w:color w:val="000000"/>
          <w:lang w:val="en-US"/>
        </w:rPr>
        <w:t>resource allocation</w:t>
      </w:r>
      <w:r>
        <w:rPr>
          <w:color w:val="000000"/>
          <w:lang w:val="en-US"/>
        </w:rPr>
        <w:t xml:space="preserve"> of clause 6.1.2.2, TBA].</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7A06C085" w14:textId="77777777" w:rsidR="00BC0B5F" w:rsidRPr="009F4C4E" w:rsidRDefault="00BC0B5F" w:rsidP="00BC0B5F">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powerControlLoopToUse,</w:t>
      </w:r>
      <w:r w:rsidRPr="009F4C4E">
        <w:rPr>
          <w:color w:val="000000" w:themeColor="text1"/>
        </w:rPr>
        <w:t xml:space="preserve"> </w:t>
      </w:r>
      <w:r w:rsidRPr="009F4C4E">
        <w:rPr>
          <w:rFonts w:eastAsia="SimSun"/>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70149FAE" w14:textId="77777777" w:rsidR="00BC0B5F" w:rsidRPr="000D7BAA" w:rsidRDefault="00BC0B5F" w:rsidP="00BC0B5F">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623ECFAB" w14:textId="49F522AD" w:rsidR="00BC0B5F" w:rsidRDefault="00BC0B5F" w:rsidP="00BC0B5F">
      <w:pPr>
        <w:jc w:val="both"/>
        <w:rPr>
          <w:color w:val="000000"/>
        </w:rPr>
      </w:pPr>
      <w:r w:rsidRPr="0048482F">
        <w:rPr>
          <w:color w:val="000000"/>
        </w:rPr>
        <w:t xml:space="preserve">A UE shall upon detection of a PDCCH with a configured DCI format </w:t>
      </w:r>
      <w:r>
        <w:rPr>
          <w:color w:val="000000"/>
        </w:rPr>
        <w:t>0_0, 0_1 or 0_2 transmit the corresponding PU</w:t>
      </w:r>
      <w:r w:rsidRPr="0048482F">
        <w:rPr>
          <w:color w:val="000000"/>
        </w:rPr>
        <w:t>SCH as indicated by that DCI.</w:t>
      </w:r>
      <w:r>
        <w:rPr>
          <w:color w:val="000000"/>
        </w:rPr>
        <w:t xml:space="preserve"> </w:t>
      </w:r>
      <w:r w:rsidRPr="00A31FCA">
        <w:rPr>
          <w:color w:val="000000"/>
        </w:rPr>
        <w:t>Upon detection of a DCI format 0_1</w:t>
      </w:r>
      <w:r w:rsidRPr="0093220E">
        <w:rPr>
          <w:color w:val="000000"/>
        </w:rPr>
        <w:t xml:space="preserve"> </w:t>
      </w:r>
      <w:r>
        <w:rPr>
          <w:color w:val="000000"/>
        </w:rPr>
        <w:t xml:space="preserve">or 0_2 </w:t>
      </w:r>
      <w:r w:rsidRPr="00A31FCA">
        <w:rPr>
          <w:color w:val="000000"/>
        </w:rPr>
        <w:t xml:space="preserve">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r w:rsidRPr="00A31FCA">
        <w:rPr>
          <w:color w:val="000000"/>
        </w:rPr>
        <w:t>reportQuantity</w:t>
      </w:r>
      <w:r>
        <w:rPr>
          <w:color w:val="000000"/>
        </w:rPr>
        <w:t>"</w:t>
      </w:r>
      <w:r w:rsidRPr="00A31FCA">
        <w:rPr>
          <w:color w:val="000000"/>
        </w:rPr>
        <w:t xml:space="preserve"> in </w:t>
      </w:r>
      <w:r w:rsidRPr="00A31FCA">
        <w:rPr>
          <w:i/>
          <w:color w:val="000000"/>
        </w:rPr>
        <w:t>CSI-ReportConfig</w:t>
      </w:r>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w:t>
      </w:r>
      <w:r>
        <w:rPr>
          <w:color w:val="000000"/>
        </w:rPr>
        <w:t xml:space="preserve"> or 0_2</w:t>
      </w:r>
      <w:r w:rsidRPr="00A31FCA">
        <w:rPr>
          <w:color w:val="000000"/>
        </w:rPr>
        <w:t xml:space="preserve">,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or 0_2</w:t>
      </w:r>
      <w:r w:rsidRPr="00A31FCA">
        <w:rPr>
          <w:color w:val="000000"/>
        </w:rPr>
        <w:t>.</w:t>
      </w:r>
      <w:r>
        <w:rPr>
          <w:color w:val="000000"/>
        </w:rPr>
        <w:t xml:space="preserve"> </w:t>
      </w:r>
      <w:ins w:id="12" w:author="Mihai Enescu" w:date="2020-03-05T14:28:00Z">
        <w:r>
          <w:t>When the UE is scheduled with multiple PUSCH</w:t>
        </w:r>
      </w:ins>
      <w:ins w:id="13" w:author="Mihai Enescu" w:date="2020-03-05T14:29:00Z">
        <w:r>
          <w:t>s</w:t>
        </w:r>
      </w:ins>
      <w:ins w:id="14" w:author="Mihai Enescu" w:date="2020-03-06T18:08:00Z">
        <w:r w:rsidR="000F2C91">
          <w:t xml:space="preserve"> by a DCI</w:t>
        </w:r>
      </w:ins>
      <w:ins w:id="15" w:author="Mihai Enescu" w:date="2020-03-05T14:28:00Z">
        <w:r>
          <w:t>,</w:t>
        </w:r>
        <w:r w:rsidRPr="00A90475">
          <w:rPr>
            <w:rFonts w:eastAsia="DengXian"/>
            <w:color w:val="000000"/>
          </w:rPr>
          <w:t xml:space="preserve"> HARQ process ID</w:t>
        </w:r>
        <w:r>
          <w:rPr>
            <w:rFonts w:eastAsia="DengXian"/>
            <w:color w:val="000000"/>
          </w:rPr>
          <w:t xml:space="preserve"> indicated by this DCI applies</w:t>
        </w:r>
        <w:r>
          <w:t xml:space="preserve"> to the first PUSCH, as described in sub-clause 6.1.2.1, HARQ process ID is then incremented by 1 for each subsequent PUSCH(s) in the scheduled order</w:t>
        </w:r>
      </w:ins>
      <w:ins w:id="16" w:author="Mihai Enescu" w:date="2020-03-06T12:38:00Z">
        <w:r w:rsidR="002861A7">
          <w:t xml:space="preserve">, </w:t>
        </w:r>
      </w:ins>
      <w:ins w:id="17" w:author="Mihai Enescu" w:date="2020-03-06T12:34:00Z">
        <w:r w:rsidR="002D01B4">
          <w:t xml:space="preserve">with modulo </w:t>
        </w:r>
      </w:ins>
      <w:ins w:id="18" w:author="Mihai Enescu" w:date="2020-03-06T12:39:00Z">
        <w:r w:rsidR="002861A7">
          <w:t xml:space="preserve">16 </w:t>
        </w:r>
      </w:ins>
      <w:ins w:id="19" w:author="Mihai Enescu" w:date="2020-03-06T12:34:00Z">
        <w:r w:rsidR="002D01B4">
          <w:t xml:space="preserve">operation </w:t>
        </w:r>
      </w:ins>
      <w:ins w:id="20" w:author="Mihai Enescu" w:date="2020-03-06T12:40:00Z">
        <w:r w:rsidR="002861A7">
          <w:t>applied</w:t>
        </w:r>
      </w:ins>
      <w:ins w:id="21" w:author="Mihai Enescu" w:date="2020-03-05T14:28:00Z">
        <w:r w:rsidRPr="0048482F">
          <w:t>.</w:t>
        </w:r>
        <w:r>
          <w:t xml:space="preserve"> </w:t>
        </w:r>
      </w:ins>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r>
        <w:rPr>
          <w:i/>
          <w:color w:val="000000"/>
        </w:rPr>
        <w:t>i</w:t>
      </w:r>
      <w:r>
        <w:rPr>
          <w:color w:val="000000"/>
        </w:rPr>
        <w:t xml:space="preserve">. </w:t>
      </w:r>
      <w:r w:rsidRPr="00073564">
        <w:rPr>
          <w:color w:val="000000"/>
        </w:rPr>
        <w:t>The UE is not expected to be scheduled to transmit another PUSCH by DCI format 0_0</w:t>
      </w:r>
      <w:r>
        <w:rPr>
          <w:color w:val="000000"/>
        </w:rPr>
        <w:t>,</w:t>
      </w:r>
      <w:r w:rsidRPr="00073564">
        <w:rPr>
          <w:color w:val="000000"/>
        </w:rPr>
        <w:t xml:space="preserve"> 0_1</w:t>
      </w:r>
      <w:r>
        <w:rPr>
          <w:color w:val="000000"/>
        </w:rPr>
        <w:t xml:space="preserve"> or 0_2</w:t>
      </w:r>
      <w:r w:rsidRPr="00073564">
        <w:rPr>
          <w:color w:val="000000"/>
        </w:rPr>
        <w:t xml:space="preserve"> scrambled by C-RNTI or MCS-C-RNTI for a given HARQ process until after the end of the expected transmission of the last PUSCH for that HARQ process.</w:t>
      </w:r>
      <w:r w:rsidRPr="000B491D">
        <w:rPr>
          <w:color w:val="000000"/>
        </w:rPr>
        <w:t xml:space="preserve"> </w:t>
      </w:r>
    </w:p>
    <w:p w14:paraId="1EB1BDE5" w14:textId="77777777" w:rsidR="00BC0B5F" w:rsidRPr="000B491D" w:rsidRDefault="00BC0B5F" w:rsidP="00BC0B5F">
      <w:bookmarkStart w:id="22" w:name="_Hlk26290630"/>
      <w:r>
        <w:t>If</w:t>
      </w:r>
      <w:r w:rsidRPr="00A854A7">
        <w:t xml:space="preserve"> a UE is configured by higher layer parameter </w:t>
      </w:r>
      <w:r w:rsidRPr="00E02087">
        <w:rPr>
          <w:i/>
        </w:rPr>
        <w:t>PDCCH-Config</w:t>
      </w:r>
      <w:r w:rsidRPr="00A854A7">
        <w:t xml:space="preserve"> that contains two different values of </w:t>
      </w:r>
      <w:r w:rsidRPr="00E02087">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sidRPr="004B3323">
        <w:rPr>
          <w:i/>
          <w:lang w:eastAsia="x-none"/>
        </w:rPr>
        <w:t>CORESET</w:t>
      </w:r>
      <w:r>
        <w:rPr>
          <w:i/>
          <w:lang w:eastAsia="x-none"/>
        </w:rPr>
        <w:t xml:space="preserve">PoolIndex,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sidRPr="003D1FFC">
        <w:rPr>
          <w:i/>
          <w:iCs/>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sidRPr="003D1FFC">
        <w:rPr>
          <w:i/>
          <w:iCs/>
        </w:rPr>
        <w:t>CORESETpoolIndex</w:t>
      </w:r>
      <w:r w:rsidRPr="003D1FFC">
        <w:t xml:space="preserve">  that ends later than symbol </w:t>
      </w:r>
      <w:r w:rsidRPr="00E02087">
        <w:rPr>
          <w:i/>
        </w:rPr>
        <w:t>i</w:t>
      </w:r>
      <w:r w:rsidRPr="003D1FFC">
        <w:t xml:space="preserve">. </w:t>
      </w:r>
      <w:bookmarkEnd w:id="22"/>
    </w:p>
    <w:p w14:paraId="23CECDD0" w14:textId="6AA9F2F0" w:rsidR="00BC0B5F" w:rsidRDefault="00BC0B5F" w:rsidP="00BC0B5F">
      <w:pPr>
        <w:rPr>
          <w:ins w:id="23" w:author="Mihai Enescu" w:date="2020-03-05T16:08:00Z"/>
        </w:rPr>
      </w:pPr>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w:t>
      </w:r>
      <w:r w:rsidRPr="00171EBA">
        <w:lastRenderedPageBreak/>
        <w:t xml:space="preserve">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04DF540F" w14:textId="77777777" w:rsidR="001740BC" w:rsidRPr="0086274D" w:rsidRDefault="001740BC" w:rsidP="001740BC">
      <w:pPr>
        <w:pStyle w:val="ListParagraph"/>
        <w:spacing w:after="180"/>
        <w:ind w:leftChars="0" w:left="0"/>
        <w:rPr>
          <w:ins w:id="24" w:author="Mihai Enescu" w:date="2020-03-05T16:08:00Z"/>
          <w:rFonts w:ascii="Times New Roman" w:hAnsi="Times New Roman"/>
          <w:color w:val="000000" w:themeColor="text1"/>
          <w:sz w:val="20"/>
          <w:szCs w:val="20"/>
          <w:lang w:eastAsia="ko-KR"/>
        </w:rPr>
      </w:pPr>
      <w:ins w:id="25" w:author="Mihai Enescu" w:date="2020-03-05T16:08:00Z">
        <w:r w:rsidRPr="0086274D">
          <w:rPr>
            <w:rFonts w:ascii="Times New Roman" w:hAnsi="Times New Roman"/>
            <w:color w:val="000000" w:themeColor="text1"/>
            <w:sz w:val="20"/>
            <w:szCs w:val="20"/>
            <w:lang w:eastAsia="ko-KR"/>
          </w:rPr>
          <w:t xml:space="preserve">If a UE receives an ACK for a given HARQ process in CG-DFI in a PDCCH ending in symbol </w:t>
        </w:r>
        <w:r w:rsidRPr="0086274D">
          <w:rPr>
            <w:rFonts w:ascii="Times New Roman" w:hAnsi="Times New Roman"/>
            <w:i/>
            <w:iCs/>
            <w:color w:val="000000" w:themeColor="text1"/>
            <w:sz w:val="20"/>
            <w:szCs w:val="20"/>
            <w:lang w:eastAsia="ko-KR"/>
          </w:rPr>
          <w:t>i</w:t>
        </w:r>
        <w:r w:rsidRPr="0086274D">
          <w:rPr>
            <w:rFonts w:ascii="Times New Roman" w:hAnsi="Times New Roman"/>
            <w:color w:val="000000" w:themeColor="text1"/>
            <w:sz w:val="20"/>
            <w:szCs w:val="20"/>
            <w:lang w:eastAsia="ko-KR"/>
          </w:rPr>
          <w:t xml:space="preserve"> to terminate a transport block repetition in a PUSCH transmission on a given serving cell with the same HARQ process after symbol </w:t>
        </w:r>
        <w:r w:rsidRPr="0086274D">
          <w:rPr>
            <w:rFonts w:ascii="Times New Roman" w:hAnsi="Times New Roman"/>
            <w:i/>
            <w:iCs/>
            <w:color w:val="000000" w:themeColor="text1"/>
            <w:sz w:val="20"/>
            <w:szCs w:val="20"/>
            <w:lang w:eastAsia="ko-KR"/>
          </w:rPr>
          <w:t>i</w:t>
        </w:r>
        <w:r w:rsidRPr="0086274D">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sidRPr="0086274D">
          <w:rPr>
            <w:rFonts w:ascii="Times New Roman" w:hAnsi="Times New Roman"/>
            <w:i/>
            <w:iCs/>
            <w:color w:val="000000" w:themeColor="text1"/>
            <w:sz w:val="20"/>
            <w:szCs w:val="20"/>
            <w:lang w:eastAsia="ko-KR"/>
          </w:rPr>
          <w:t xml:space="preserve">j </w:t>
        </w:r>
        <w:r w:rsidRPr="0086274D">
          <w:rPr>
            <w:rFonts w:ascii="Times New Roman" w:hAnsi="Times New Roman"/>
            <w:color w:val="000000" w:themeColor="text1"/>
            <w:sz w:val="20"/>
            <w:szCs w:val="20"/>
            <w:lang w:eastAsia="ko-KR"/>
          </w:rPr>
          <w:t xml:space="preserve">if the gap between the end of PDCCH of symbol </w:t>
        </w:r>
        <w:r w:rsidRPr="0086274D">
          <w:rPr>
            <w:rFonts w:ascii="Times New Roman" w:hAnsi="Times New Roman"/>
            <w:i/>
            <w:iCs/>
            <w:color w:val="000000" w:themeColor="text1"/>
            <w:sz w:val="20"/>
            <w:szCs w:val="20"/>
            <w:lang w:eastAsia="ko-KR"/>
          </w:rPr>
          <w:t>i</w:t>
        </w:r>
        <w:r w:rsidRPr="0086274D">
          <w:rPr>
            <w:rFonts w:ascii="Times New Roman" w:hAnsi="Times New Roman"/>
            <w:color w:val="000000" w:themeColor="text1"/>
            <w:sz w:val="20"/>
            <w:szCs w:val="20"/>
            <w:lang w:eastAsia="ko-KR"/>
          </w:rPr>
          <w:t xml:space="preserve"> and the start of the PUSCH transmission in symbol </w:t>
        </w:r>
        <w:r w:rsidRPr="0086274D">
          <w:rPr>
            <w:rFonts w:ascii="Times New Roman" w:hAnsi="Times New Roman"/>
            <w:i/>
            <w:iCs/>
            <w:color w:val="000000" w:themeColor="text1"/>
            <w:sz w:val="20"/>
            <w:szCs w:val="20"/>
            <w:lang w:eastAsia="ko-KR"/>
          </w:rPr>
          <w:t>j</w:t>
        </w:r>
        <w:r w:rsidRPr="0086274D">
          <w:rPr>
            <w:rFonts w:ascii="Times New Roman" w:hAnsi="Times New Roman"/>
            <w:color w:val="000000" w:themeColor="text1"/>
            <w:sz w:val="20"/>
            <w:szCs w:val="20"/>
            <w:lang w:eastAsia="ko-KR"/>
          </w:rPr>
          <w:t xml:space="preserve"> is equal to or more than </w:t>
        </w:r>
        <w:r w:rsidRPr="0086274D">
          <w:rPr>
            <w:rFonts w:ascii="Times New Roman" w:hAnsi="Times New Roman"/>
            <w:i/>
            <w:iCs/>
            <w:color w:val="000000" w:themeColor="text1"/>
            <w:sz w:val="20"/>
            <w:szCs w:val="20"/>
            <w:lang w:eastAsia="ko-KR"/>
          </w:rPr>
          <w:t>N2</w:t>
        </w:r>
        <w:r w:rsidRPr="0086274D">
          <w:rPr>
            <w:rFonts w:ascii="Times New Roman" w:hAnsi="Times New Roman"/>
            <w:color w:val="000000" w:themeColor="text1"/>
            <w:sz w:val="20"/>
            <w:szCs w:val="20"/>
            <w:lang w:eastAsia="ko-KR"/>
          </w:rPr>
          <w:t xml:space="preserve"> symbols. The value </w:t>
        </w:r>
        <w:r w:rsidRPr="0086274D">
          <w:rPr>
            <w:rFonts w:ascii="Times New Roman" w:hAnsi="Times New Roman"/>
            <w:i/>
            <w:iCs/>
            <w:color w:val="000000" w:themeColor="text1"/>
            <w:sz w:val="20"/>
            <w:szCs w:val="20"/>
            <w:lang w:eastAsia="ko-KR"/>
          </w:rPr>
          <w:t>N2</w:t>
        </w:r>
        <w:r w:rsidRPr="0086274D">
          <w:rPr>
            <w:rFonts w:ascii="Times New Roman" w:hAnsi="Times New Roman"/>
            <w:color w:val="000000" w:themeColor="text1"/>
            <w:sz w:val="20"/>
            <w:szCs w:val="20"/>
            <w:lang w:eastAsia="ko-KR"/>
          </w:rPr>
          <w:t xml:space="preserve"> in symbols is determined according to the UE processing capability defined in Clause 6.4, and </w:t>
        </w:r>
        <w:r w:rsidRPr="0086274D">
          <w:rPr>
            <w:rFonts w:ascii="Times New Roman" w:hAnsi="Times New Roman"/>
            <w:i/>
            <w:iCs/>
            <w:color w:val="000000" w:themeColor="text1"/>
            <w:sz w:val="20"/>
            <w:szCs w:val="20"/>
            <w:lang w:eastAsia="ko-KR"/>
          </w:rPr>
          <w:t xml:space="preserve">N2 </w:t>
        </w:r>
        <w:r w:rsidRPr="0086274D">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ins>
    </w:p>
    <w:p w14:paraId="4FBA7350" w14:textId="77777777" w:rsidR="00BC0B5F" w:rsidRDefault="00BC0B5F" w:rsidP="00BC0B5F">
      <w:pPr>
        <w:rPr>
          <w:rFonts w:eastAsia="SimSun"/>
          <w:color w:val="000000"/>
          <w:kern w:val="2"/>
          <w:lang w:eastAsia="zh-CN"/>
        </w:rPr>
      </w:pPr>
      <w:r>
        <w:t>[If [a UE reports the capability of intra-UE prioritization], and i</w:t>
      </w:r>
      <w:r w:rsidRPr="00C66BC2">
        <w:t xml:space="preserve">f a </w:t>
      </w:r>
      <w:r w:rsidRPr="00EE3E1A">
        <w:t xml:space="preserve">PUSCH corresponding </w:t>
      </w:r>
      <w:r w:rsidRPr="00C6302A">
        <w:t xml:space="preserve">to a configured grant </w:t>
      </w:r>
      <w:r>
        <w:t xml:space="preserve">and a PUSCH scheduled by a PDCCH on a serving cell </w:t>
      </w:r>
      <w:r w:rsidRPr="00D1370E">
        <w:rPr>
          <w:rFonts w:eastAsia="SimSun"/>
          <w:color w:val="000000"/>
          <w:kern w:val="2"/>
          <w:lang w:eastAsia="zh-CN"/>
        </w:rPr>
        <w:t>are partially or fully overlapping in time</w:t>
      </w:r>
      <w:r>
        <w:rPr>
          <w:rFonts w:eastAsia="SimSun"/>
          <w:color w:val="000000"/>
          <w:kern w:val="2"/>
          <w:lang w:eastAsia="zh-CN"/>
        </w:rPr>
        <w:t>,</w:t>
      </w:r>
    </w:p>
    <w:p w14:paraId="3EE69A3B" w14:textId="77777777" w:rsidR="00BC0B5F" w:rsidRPr="007C519A" w:rsidRDefault="00BC0B5F" w:rsidP="00BC0B5F">
      <w:pPr>
        <w:pStyle w:val="B1"/>
      </w:pPr>
      <w:r w:rsidRPr="007C519A">
        <w:rPr>
          <w:i/>
        </w:rPr>
        <w:t>-</w:t>
      </w:r>
      <w:r w:rsidRPr="007C519A">
        <w:rPr>
          <w:i/>
        </w:rPr>
        <w:tab/>
      </w:r>
      <w:r w:rsidRPr="007C519A">
        <w:t xml:space="preserve">If the PUSCH corresponding to the configured grant has </w:t>
      </w:r>
      <w:r w:rsidRPr="007C519A">
        <w:rPr>
          <w:i/>
        </w:rPr>
        <w:t>priority</w:t>
      </w:r>
      <w:r w:rsidRPr="007C519A">
        <w:t xml:space="preserve"> in </w:t>
      </w:r>
      <w:r w:rsidRPr="007C519A">
        <w:rPr>
          <w:i/>
        </w:rPr>
        <w:t>configuredGrantConfig</w:t>
      </w:r>
      <w:r w:rsidRPr="007C519A">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2FB79EEE" w14:textId="77777777" w:rsidR="00BC0B5F" w:rsidRPr="007C519A" w:rsidRDefault="00BC0B5F" w:rsidP="00BC0B5F">
      <w:pPr>
        <w:pStyle w:val="B1"/>
      </w:pPr>
      <w:r w:rsidRPr="007C519A">
        <w:rPr>
          <w:i/>
        </w:rPr>
        <w:t>-</w:t>
      </w:r>
      <w:r w:rsidRPr="007C519A">
        <w:rPr>
          <w:i/>
        </w:rPr>
        <w:tab/>
      </w:r>
      <w:r w:rsidRPr="007C519A">
        <w:t xml:space="preserve">Otherwise, the UE shall cancel the PUSCH transmission corresponding to the configured grant at latest starting </w:t>
      </w:r>
      <w:r w:rsidRPr="007C519A">
        <w:rPr>
          <w:i/>
        </w:rPr>
        <w:t>M</w:t>
      </w:r>
      <w:r w:rsidRPr="007C519A">
        <w:t xml:space="preserve"> symbols after the end of the last symbol of the PDCCH carrying the DCI scheduling the PUSCH, and transmit the PUSCH scheduled by the PDCCH, where</w:t>
      </w:r>
    </w:p>
    <w:p w14:paraId="3258CD9B" w14:textId="77777777" w:rsidR="00BC0B5F" w:rsidRPr="007C519A" w:rsidRDefault="00BC0B5F" w:rsidP="00BC0B5F">
      <w:pPr>
        <w:pStyle w:val="B2"/>
      </w:pPr>
      <w:r w:rsidRPr="007C519A">
        <w:t>-</w:t>
      </w:r>
      <w:r w:rsidRPr="007C519A">
        <w:tab/>
      </w:r>
      <w:r w:rsidRPr="007C519A">
        <w:rPr>
          <w:i/>
        </w:rPr>
        <w:t>M = T</w:t>
      </w:r>
      <w:r w:rsidRPr="007C519A">
        <w:rPr>
          <w:i/>
          <w:vertAlign w:val="subscript"/>
        </w:rPr>
        <w:t>proc,2</w:t>
      </w:r>
      <w:r w:rsidRPr="007C519A">
        <w:rPr>
          <w:i/>
        </w:rPr>
        <w:t xml:space="preserve"> </w:t>
      </w:r>
      <w:r w:rsidRPr="007C519A">
        <w:rPr>
          <w:rFonts w:eastAsia="SimSun"/>
          <w:i/>
          <w:lang w:eastAsia="zh-CN"/>
        </w:rPr>
        <w:t>+d</w:t>
      </w:r>
      <w:r w:rsidRPr="007C519A">
        <w:rPr>
          <w:rFonts w:eastAsia="SimSun"/>
          <w:i/>
          <w:vertAlign w:val="subscript"/>
          <w:lang w:eastAsia="zh-CN"/>
        </w:rPr>
        <w:t>1</w:t>
      </w:r>
      <w:r w:rsidRPr="007C519A">
        <w:rPr>
          <w:rFonts w:eastAsia="SimSun"/>
          <w:i/>
          <w:lang w:eastAsia="zh-CN"/>
        </w:rPr>
        <w:t xml:space="preserve">, where </w:t>
      </w:r>
      <w:r w:rsidRPr="007C519A">
        <w:rPr>
          <w:i/>
        </w:rPr>
        <w:t>T</w:t>
      </w:r>
      <w:r w:rsidRPr="007C519A">
        <w:rPr>
          <w:i/>
          <w:vertAlign w:val="subscript"/>
        </w:rPr>
        <w:t>proc,2</w:t>
      </w:r>
      <w:r w:rsidRPr="007C519A">
        <w:rPr>
          <w:rFonts w:eastAsia="SimSun"/>
          <w:lang w:eastAsia="zh-CN"/>
        </w:rPr>
        <w:t xml:space="preserve"> is given by </w:t>
      </w:r>
      <w:r>
        <w:rPr>
          <w:rFonts w:eastAsia="SimSun"/>
          <w:lang w:eastAsia="zh-CN"/>
        </w:rPr>
        <w:t>clause</w:t>
      </w:r>
      <w:r w:rsidRPr="007C519A">
        <w:rPr>
          <w:rFonts w:eastAsia="SimSun"/>
          <w:lang w:eastAsia="zh-CN"/>
        </w:rPr>
        <w:t xml:space="preserve"> 6.4 for the corresponding PUSCH timing capability assuming </w:t>
      </w:r>
      <w:r w:rsidRPr="007C519A">
        <w:rPr>
          <w:rFonts w:eastAsia="SimSun"/>
          <w:i/>
          <w:lang w:eastAsia="zh-CN"/>
        </w:rPr>
        <w:t>d</w:t>
      </w:r>
      <w:r w:rsidRPr="007C519A">
        <w:rPr>
          <w:rFonts w:eastAsia="SimSun"/>
          <w:i/>
          <w:vertAlign w:val="subscript"/>
          <w:lang w:eastAsia="zh-CN"/>
        </w:rPr>
        <w:t>2,1</w:t>
      </w:r>
      <w:r w:rsidRPr="007C519A">
        <w:rPr>
          <w:rFonts w:eastAsia="SimSun"/>
          <w:vertAlign w:val="subscript"/>
          <w:lang w:eastAsia="zh-CN"/>
        </w:rPr>
        <w:t xml:space="preserve"> </w:t>
      </w:r>
      <w:r w:rsidRPr="007C519A">
        <w:rPr>
          <w:rFonts w:eastAsia="SimSun"/>
          <w:lang w:eastAsia="zh-CN"/>
        </w:rPr>
        <w:t xml:space="preserve">= 0 and </w:t>
      </w:r>
      <w:r w:rsidRPr="007C519A">
        <w:rPr>
          <w:rFonts w:eastAsia="SimSun"/>
          <w:i/>
          <w:lang w:eastAsia="zh-CN"/>
        </w:rPr>
        <w:t>d</w:t>
      </w:r>
      <w:r w:rsidRPr="007C519A">
        <w:rPr>
          <w:rFonts w:eastAsia="SimSun"/>
          <w:i/>
          <w:vertAlign w:val="subscript"/>
          <w:lang w:eastAsia="zh-CN"/>
        </w:rPr>
        <w:t>1</w:t>
      </w:r>
      <w:r w:rsidRPr="007C519A">
        <w:rPr>
          <w:rFonts w:eastAsia="SimSun"/>
          <w:lang w:eastAsia="zh-CN"/>
        </w:rPr>
        <w:t xml:space="preserve"> is determined by the reported UE capability [XXXXX],</w:t>
      </w:r>
    </w:p>
    <w:p w14:paraId="13D46F2E" w14:textId="77777777" w:rsidR="00BC0B5F" w:rsidRPr="007C519A" w:rsidRDefault="00BC0B5F" w:rsidP="00BC0B5F">
      <w:pPr>
        <w:pStyle w:val="B2"/>
      </w:pPr>
      <w:r w:rsidRPr="007C519A">
        <w:t>-</w:t>
      </w:r>
      <w:r w:rsidRPr="007C519A">
        <w:tab/>
      </w:r>
      <w:r w:rsidRPr="007C519A">
        <w:rPr>
          <w:rFonts w:eastAsia="SimSun"/>
          <w:lang w:eastAsia="zh-CN"/>
        </w:rPr>
        <w:t>In this case, the UE is not expected to be scheduled for the PUSCH by the</w:t>
      </w:r>
      <w:r w:rsidRPr="007C519A" w:rsidDel="00714EB7">
        <w:rPr>
          <w:rFonts w:eastAsia="SimSun"/>
          <w:lang w:eastAsia="zh-CN"/>
        </w:rPr>
        <w:t xml:space="preserve"> </w:t>
      </w:r>
      <w:r w:rsidRPr="007C519A">
        <w:rPr>
          <w:rFonts w:eastAsia="SimSun"/>
          <w:lang w:eastAsia="zh-CN"/>
        </w:rPr>
        <w:t xml:space="preserve">PDCCH where the PUSCH starts earlier than </w:t>
      </w:r>
      <w:r w:rsidRPr="007C519A">
        <w:rPr>
          <w:rFonts w:eastAsia="SimSun"/>
          <w:i/>
          <w:lang w:eastAsia="zh-CN"/>
        </w:rPr>
        <w:t>N</w:t>
      </w:r>
      <w:r w:rsidRPr="007C519A">
        <w:rPr>
          <w:rFonts w:eastAsia="SimSun"/>
          <w:lang w:eastAsia="zh-CN"/>
        </w:rPr>
        <w:t xml:space="preserve"> symbols after the end of the last symbol of the PDCCH, where</w:t>
      </w:r>
    </w:p>
    <w:p w14:paraId="57B9F035" w14:textId="77777777" w:rsidR="00BC0B5F" w:rsidRPr="007C519A" w:rsidRDefault="00BC0B5F" w:rsidP="00BC0B5F">
      <w:pPr>
        <w:pStyle w:val="B3"/>
      </w:pPr>
      <w:r w:rsidRPr="007C519A">
        <w:t>-</w:t>
      </w:r>
      <w:r w:rsidRPr="007C519A">
        <w:tab/>
      </w:r>
      <w:r w:rsidRPr="007C519A">
        <w:rPr>
          <w:rFonts w:eastAsia="SimSun"/>
          <w:i/>
          <w:lang w:eastAsia="zh-CN"/>
        </w:rPr>
        <w:t>N =</w:t>
      </w:r>
      <w:r w:rsidRPr="007C519A">
        <w:rPr>
          <w:i/>
        </w:rPr>
        <w:t xml:space="preserve"> T</w:t>
      </w:r>
      <w:r w:rsidRPr="007C519A">
        <w:rPr>
          <w:i/>
          <w:vertAlign w:val="subscript"/>
        </w:rPr>
        <w:t>proc,2</w:t>
      </w:r>
      <w:r w:rsidRPr="007C519A">
        <w:rPr>
          <w:rFonts w:eastAsia="SimSun"/>
          <w:lang w:eastAsia="zh-CN"/>
        </w:rPr>
        <w:t xml:space="preserve"> + </w:t>
      </w:r>
      <w:r w:rsidRPr="007C519A">
        <w:rPr>
          <w:rFonts w:eastAsia="SimSun"/>
          <w:i/>
          <w:lang w:eastAsia="zh-CN"/>
        </w:rPr>
        <w:t>d</w:t>
      </w:r>
      <w:r w:rsidRPr="007C519A">
        <w:rPr>
          <w:rFonts w:eastAsia="SimSun"/>
          <w:i/>
          <w:vertAlign w:val="subscript"/>
          <w:lang w:eastAsia="zh-CN"/>
        </w:rPr>
        <w:t>2</w:t>
      </w:r>
      <w:r w:rsidRPr="007C519A">
        <w:rPr>
          <w:rFonts w:eastAsia="SimSun"/>
          <w:lang w:eastAsia="zh-CN"/>
        </w:rPr>
        <w:t xml:space="preserve">, where </w:t>
      </w:r>
      <w:r w:rsidRPr="007C519A">
        <w:rPr>
          <w:i/>
        </w:rPr>
        <w:t>T</w:t>
      </w:r>
      <w:r w:rsidRPr="007C519A">
        <w:rPr>
          <w:i/>
          <w:vertAlign w:val="subscript"/>
        </w:rPr>
        <w:t>proc,2</w:t>
      </w:r>
      <w:r w:rsidRPr="007C519A">
        <w:rPr>
          <w:rFonts w:eastAsia="SimSun"/>
          <w:lang w:eastAsia="zh-CN"/>
        </w:rPr>
        <w:t xml:space="preserve"> is the PUSCH preparation time of the PUSCH scheduled by the PDCCH using the associated PUSCH timing capability according to </w:t>
      </w:r>
      <w:r>
        <w:rPr>
          <w:rFonts w:eastAsia="SimSun"/>
          <w:lang w:eastAsia="zh-CN"/>
        </w:rPr>
        <w:t>clause</w:t>
      </w:r>
      <w:r w:rsidRPr="007C519A">
        <w:rPr>
          <w:rFonts w:eastAsia="SimSun"/>
          <w:lang w:eastAsia="zh-CN"/>
        </w:rPr>
        <w:t xml:space="preserve"> 6.4 and </w:t>
      </w:r>
      <w:r w:rsidRPr="007C519A">
        <w:rPr>
          <w:rFonts w:eastAsia="SimSun"/>
          <w:i/>
          <w:lang w:eastAsia="zh-CN"/>
        </w:rPr>
        <w:t>d</w:t>
      </w:r>
      <w:r w:rsidRPr="007C519A">
        <w:rPr>
          <w:rFonts w:eastAsia="SimSun"/>
          <w:i/>
          <w:vertAlign w:val="subscript"/>
          <w:lang w:eastAsia="zh-CN"/>
        </w:rPr>
        <w:t>2</w:t>
      </w:r>
      <w:r w:rsidRPr="007C519A">
        <w:rPr>
          <w:rFonts w:eastAsia="SimSun"/>
          <w:lang w:eastAsia="zh-CN"/>
        </w:rPr>
        <w:t xml:space="preserve"> is determined by the reported UE capability [YYYYY].</w:t>
      </w:r>
    </w:p>
    <w:p w14:paraId="1340F973" w14:textId="77777777" w:rsidR="00BC0B5F" w:rsidRPr="007C519A" w:rsidRDefault="00BC0B5F" w:rsidP="00BC0B5F">
      <w:pPr>
        <w:pStyle w:val="B1"/>
      </w:pPr>
      <w:r w:rsidRPr="007C519A">
        <w:rPr>
          <w:i/>
        </w:rPr>
        <w:t>-</w:t>
      </w:r>
      <w:r w:rsidRPr="007C519A">
        <w:rPr>
          <w:i/>
        </w:rPr>
        <w:tab/>
      </w:r>
      <w:r w:rsidRPr="007C519A">
        <w:t>In case of PUSCH repetitions, the overlapping handling is performed for each PUSCH repetition separately.</w:t>
      </w:r>
    </w:p>
    <w:p w14:paraId="3EAE5C3C" w14:textId="77777777" w:rsidR="00BC0B5F" w:rsidRDefault="00BC0B5F" w:rsidP="00BC0B5F">
      <w:pPr>
        <w:pStyle w:val="B1"/>
      </w:pPr>
      <w:r w:rsidRPr="007C519A">
        <w:rPr>
          <w:i/>
        </w:rPr>
        <w:t>-</w:t>
      </w:r>
      <w:r w:rsidRPr="007C519A">
        <w:rPr>
          <w:i/>
        </w:rPr>
        <w:tab/>
      </w:r>
      <w:r w:rsidRPr="007C519A">
        <w:t>The UE is not expected to be scheduled for another PUSCH by a PDCCH where this PUSCH starts no earlier than the end of the prioritized transmitted PUSCH and before the end of the time domain allocation of the cancelled PUSCH.]</w:t>
      </w:r>
    </w:p>
    <w:p w14:paraId="42155120" w14:textId="77777777" w:rsidR="00BC0B5F" w:rsidRPr="007644C2" w:rsidRDefault="00BC0B5F" w:rsidP="00BC0B5F">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46D5FE9C" w14:textId="77777777" w:rsidR="00BC0B5F" w:rsidRDefault="00BC0B5F" w:rsidP="00BC0B5F">
      <w:pPr>
        <w:rPr>
          <w:color w:val="000000"/>
        </w:rPr>
      </w:pPr>
      <w:bookmarkStart w:id="26" w:name="_Hlk512252948"/>
      <w:bookmarkEnd w:id="11"/>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1A95732D" w14:textId="77777777" w:rsidR="00BC0B5F" w:rsidRDefault="00BC0B5F" w:rsidP="00BC0B5F">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t xml:space="preserve"> QCL assumption of the CORESET with the lowest ID. </w:t>
      </w:r>
    </w:p>
    <w:p w14:paraId="72704A47" w14:textId="77777777" w:rsidR="00BC0B5F" w:rsidRPr="0048482F" w:rsidRDefault="00BC0B5F" w:rsidP="00BC0B5F">
      <w:pPr>
        <w:rPr>
          <w:color w:val="000000"/>
        </w:rPr>
      </w:pPr>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w:t>
      </w:r>
      <w:r>
        <w:rPr>
          <w:color w:val="000000"/>
        </w:rPr>
        <w:lastRenderedPageBreak/>
        <w:t>‘QCL-Type-D’ corresponding to the</w:t>
      </w:r>
      <w:r>
        <w:t xml:space="preserve"> QCL assumption of the CORESET with the lowest ID in case CORESET(s) are configured on the CC.</w:t>
      </w:r>
    </w:p>
    <w:bookmarkEnd w:id="26"/>
    <w:p w14:paraId="58DE8A31" w14:textId="77777777" w:rsidR="00BC0B5F" w:rsidRPr="0048482F" w:rsidRDefault="00BC0B5F" w:rsidP="00BC0B5F">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674A4B32" w14:textId="18BEB09D" w:rsidR="00F04F68" w:rsidRDefault="00F04F68" w:rsidP="00F04F68">
      <w:pPr>
        <w:jc w:val="center"/>
      </w:pPr>
      <w:r>
        <w:t>&lt;omitted text&gt;</w:t>
      </w:r>
    </w:p>
    <w:p w14:paraId="67BE44A5" w14:textId="77777777" w:rsidR="005C306F" w:rsidRPr="0048482F" w:rsidRDefault="005C306F" w:rsidP="005C306F">
      <w:pPr>
        <w:pStyle w:val="Heading4"/>
        <w:rPr>
          <w:color w:val="000000"/>
        </w:rPr>
      </w:pPr>
      <w:bookmarkStart w:id="27" w:name="_Toc11352145"/>
      <w:bookmarkStart w:id="28" w:name="_Toc20318035"/>
      <w:bookmarkStart w:id="29" w:name="_Toc27299933"/>
      <w:bookmarkStart w:id="30" w:name="_Toc29673206"/>
      <w:bookmarkStart w:id="31" w:name="_Toc29673347"/>
      <w:bookmarkStart w:id="32" w:name="_Toc29674340"/>
      <w:r w:rsidRPr="0048482F">
        <w:rPr>
          <w:color w:val="000000"/>
        </w:rPr>
        <w:t>6.1.2.2</w:t>
      </w:r>
      <w:r w:rsidRPr="0048482F">
        <w:rPr>
          <w:color w:val="000000"/>
        </w:rPr>
        <w:tab/>
        <w:t>Resource allocation in frequency domain</w:t>
      </w:r>
      <w:bookmarkEnd w:id="27"/>
      <w:bookmarkEnd w:id="28"/>
      <w:bookmarkEnd w:id="29"/>
      <w:bookmarkEnd w:id="30"/>
      <w:bookmarkEnd w:id="31"/>
      <w:bookmarkEnd w:id="32"/>
    </w:p>
    <w:p w14:paraId="095C6921" w14:textId="77777777" w:rsidR="005C306F" w:rsidRPr="0048482F" w:rsidRDefault="005C306F" w:rsidP="005C306F">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 or fallbackRAR UL grant</w:t>
      </w:r>
      <w:r w:rsidRPr="00991688">
        <w:t xml:space="preserve">, in which case the frequency domain resource allocation is determined according to </w:t>
      </w:r>
      <w:r>
        <w:t xml:space="preserve">clause </w:t>
      </w:r>
      <w:r w:rsidRPr="00991688">
        <w:t>8.3 of [</w:t>
      </w:r>
      <w:r>
        <w:t>6, 38.</w:t>
      </w:r>
      <w:r w:rsidRPr="00991688">
        <w:t>213]</w:t>
      </w:r>
      <w:r>
        <w:t xml:space="preserve"> or clause X.Y of [6, 38.213] respectively</w:t>
      </w:r>
      <w:r w:rsidRPr="0048482F">
        <w:t xml:space="preserve">. </w:t>
      </w:r>
      <w:r>
        <w:t>Three</w:t>
      </w:r>
      <w:r w:rsidRPr="0048482F">
        <w:t xml:space="preserve"> uplink resource allocation schemes type 0</w:t>
      </w:r>
      <w:r>
        <w:t>,</w:t>
      </w:r>
      <w:r w:rsidRPr="0048482F">
        <w:t xml:space="preserve"> type 1</w:t>
      </w:r>
      <w:r w:rsidRPr="0096041D">
        <w:t xml:space="preserve"> </w:t>
      </w:r>
      <w:r>
        <w:t xml:space="preserve">and type 2 </w:t>
      </w:r>
      <w:r w:rsidRPr="0048482F">
        <w:t xml:space="preserve"> are supported. Uplink resource allocation scheme type 0 is supported for </w:t>
      </w:r>
      <w:r>
        <w:t>PUSCH only when transform precoding is disabled</w:t>
      </w:r>
      <w:r w:rsidRPr="0048482F">
        <w:t xml:space="preserve">. Uplink resource allocation scheme type 1 </w:t>
      </w:r>
      <w:r>
        <w:t>and type 2 are</w:t>
      </w:r>
      <w:r w:rsidRPr="0048482F">
        <w:t xml:space="preserve"> supported for PUSCH for both cases when transform precoding is enabled or disabled.</w:t>
      </w:r>
    </w:p>
    <w:p w14:paraId="3939BBC7" w14:textId="0E602E91" w:rsidR="005C306F" w:rsidRPr="0048482F" w:rsidRDefault="005C306F" w:rsidP="005C306F">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'dynamicSwitch'</w:t>
      </w:r>
      <w:r w:rsidRPr="0048482F">
        <w:rPr>
          <w:color w:val="000000"/>
        </w:rPr>
        <w:t xml:space="preserve">, </w:t>
      </w:r>
      <w:bookmarkStart w:id="33" w:name="_Hlk25926046"/>
      <w:r>
        <w:rPr>
          <w:color w:val="000000"/>
        </w:rPr>
        <w:t xml:space="preserve">for DCI format 0_1 or setting a higher layer parameter </w:t>
      </w:r>
      <w:r w:rsidRPr="00D725E5">
        <w:rPr>
          <w:i/>
          <w:color w:val="000000"/>
        </w:rPr>
        <w:t>resourceAllocation-ForDCIFormat</w:t>
      </w:r>
      <w:r>
        <w:rPr>
          <w:i/>
          <w:color w:val="000000"/>
        </w:rPr>
        <w:t>0</w:t>
      </w:r>
      <w:r w:rsidRPr="00D725E5">
        <w:rPr>
          <w:i/>
          <w:color w:val="000000"/>
        </w:rPr>
        <w:t>_2</w:t>
      </w:r>
      <w:r>
        <w:rPr>
          <w:color w:val="000000"/>
        </w:rPr>
        <w:t xml:space="preserve"> in </w:t>
      </w:r>
      <w:r>
        <w:rPr>
          <w:i/>
          <w:color w:val="000000"/>
        </w:rPr>
        <w:t>pusch</w:t>
      </w:r>
      <w:r w:rsidRPr="00234CE8">
        <w:rPr>
          <w:i/>
          <w:color w:val="000000"/>
        </w:rPr>
        <w:t>-Config</w:t>
      </w:r>
      <w:r>
        <w:rPr>
          <w:color w:val="000000"/>
        </w:rPr>
        <w:t xml:space="preserve"> to 'dynamicswitch' for DCI format 0_2</w:t>
      </w:r>
      <w:bookmarkEnd w:id="33"/>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r>
        <w:rPr>
          <w:i/>
          <w:color w:val="000000"/>
        </w:rPr>
        <w:t xml:space="preserve"> </w:t>
      </w:r>
      <w:r>
        <w:rPr>
          <w:color w:val="000000"/>
        </w:rPr>
        <w:t xml:space="preserve">for DCI format 0_1 or the higher layer parameter </w:t>
      </w:r>
      <w:r w:rsidRPr="00D725E5">
        <w:rPr>
          <w:i/>
          <w:color w:val="000000"/>
        </w:rPr>
        <w:t>resourceAllocation-ForDCIFormat</w:t>
      </w:r>
      <w:r>
        <w:rPr>
          <w:i/>
          <w:color w:val="000000"/>
        </w:rPr>
        <w:t>0</w:t>
      </w:r>
      <w:r w:rsidRPr="00D725E5">
        <w:rPr>
          <w:i/>
          <w:color w:val="000000"/>
        </w:rPr>
        <w:t>_2</w:t>
      </w:r>
      <w:r>
        <w:rPr>
          <w:color w:val="000000"/>
        </w:rPr>
        <w:t xml:space="preserve"> for DCI format 0_2</w:t>
      </w:r>
      <w:del w:id="34" w:author="Mihai Enescu" w:date="2020-03-05T15:35:00Z">
        <w:r w:rsidDel="002F3762">
          <w:rPr>
            <w:color w:val="000000"/>
          </w:rPr>
          <w:delText>, except</w:delText>
        </w:r>
      </w:del>
      <w:ins w:id="35" w:author="Mihai Enescu" w:date="2020-03-05T15:35:00Z">
        <w:r w:rsidR="002F3762">
          <w:rPr>
            <w:color w:val="000000"/>
          </w:rPr>
          <w:t>. The UE shall assume that when the scheduling PDCCH is received with DCI format 0_1 and</w:t>
        </w:r>
      </w:ins>
      <w:del w:id="36" w:author="Mihai Enescu" w:date="2020-03-05T15:36:00Z">
        <w:r w:rsidDel="002F3762">
          <w:rPr>
            <w:color w:val="000000"/>
          </w:rPr>
          <w:delText xml:space="preserve"> if</w:delText>
        </w:r>
      </w:del>
      <w:r>
        <w:rPr>
          <w:color w:val="000000"/>
        </w:rPr>
        <w:t xml:space="preserve"> </w:t>
      </w:r>
      <w:r>
        <w:rPr>
          <w:i/>
          <w:color w:val="000000"/>
        </w:rPr>
        <w:t>useInterlacePUSCH-Dedicated</w:t>
      </w:r>
      <w:r>
        <w:rPr>
          <w:color w:val="000000"/>
        </w:rPr>
        <w:t xml:space="preserve"> is set to ‘enabled’, </w:t>
      </w:r>
      <w:del w:id="37" w:author="Mihai Enescu" w:date="2020-03-06T09:31:00Z">
        <w:r w:rsidDel="00C04B4F">
          <w:rPr>
            <w:color w:val="000000"/>
          </w:rPr>
          <w:delText xml:space="preserve">in which case </w:delText>
        </w:r>
      </w:del>
      <w:r>
        <w:rPr>
          <w:color w:val="000000"/>
        </w:rPr>
        <w:t>uplink type 2 resource allocation is used</w:t>
      </w:r>
      <w:r w:rsidRPr="0048482F">
        <w:rPr>
          <w:color w:val="000000"/>
        </w:rPr>
        <w:t>.</w:t>
      </w:r>
    </w:p>
    <w:p w14:paraId="76E5A23F" w14:textId="77777777" w:rsidR="005C306F" w:rsidRDefault="005C306F" w:rsidP="005C306F">
      <w:pPr>
        <w:rPr>
          <w:color w:val="000000"/>
        </w:rPr>
      </w:pPr>
      <w:r w:rsidRPr="0048482F">
        <w:rPr>
          <w:color w:val="000000"/>
        </w:rPr>
        <w:t xml:space="preserve">The UE </w:t>
      </w:r>
      <w:r>
        <w:rPr>
          <w:color w:val="000000"/>
        </w:rPr>
        <w:t>shall</w:t>
      </w:r>
      <w:r w:rsidRPr="0048482F">
        <w:rPr>
          <w:color w:val="000000"/>
        </w:rPr>
        <w:t xml:space="preserve"> assume that when the scheduling PDCCH is received with DCI format</w:t>
      </w:r>
      <w:r w:rsidRPr="00167D17">
        <w:t xml:space="preserve"> 0_0</w:t>
      </w:r>
      <w:r w:rsidRPr="002D25F4">
        <w:rPr>
          <w:color w:val="000000"/>
        </w:rPr>
        <w:t>, then</w:t>
      </w:r>
      <w:r w:rsidRPr="0048482F">
        <w:rPr>
          <w:color w:val="000000"/>
        </w:rPr>
        <w:t xml:space="preserve"> uplink resource allocation type 1 is used</w:t>
      </w:r>
      <w:r>
        <w:rPr>
          <w:color w:val="000000"/>
        </w:rPr>
        <w:t>,</w:t>
      </w:r>
      <w:r w:rsidRPr="004F497E">
        <w:rPr>
          <w:color w:val="000000"/>
        </w:rPr>
        <w:t xml:space="preserve"> </w:t>
      </w:r>
      <w:r>
        <w:rPr>
          <w:color w:val="000000"/>
        </w:rPr>
        <w:t xml:space="preserve">except when any of the higher layer parameters </w:t>
      </w:r>
      <w:r>
        <w:rPr>
          <w:i/>
          <w:color w:val="000000"/>
        </w:rPr>
        <w:t>useInterlacePUSCH-Common</w:t>
      </w:r>
      <w:r>
        <w:rPr>
          <w:color w:val="000000"/>
        </w:rPr>
        <w:t xml:space="preserve"> or </w:t>
      </w:r>
      <w:r w:rsidRPr="005A2C9C">
        <w:rPr>
          <w:i/>
          <w:color w:val="000000"/>
        </w:rPr>
        <w:t>useInterlacePUSCH-Dedicated</w:t>
      </w:r>
      <w:r>
        <w:rPr>
          <w:color w:val="000000"/>
        </w:rPr>
        <w:t xml:space="preserve"> are set to 'enabled' </w:t>
      </w:r>
      <w:r w:rsidRPr="005A2C9C">
        <w:rPr>
          <w:color w:val="000000" w:themeColor="text1"/>
        </w:rPr>
        <w:t xml:space="preserve">in </w:t>
      </w:r>
      <w:r>
        <w:rPr>
          <w:color w:val="000000"/>
        </w:rPr>
        <w:t xml:space="preserve">which case uplink resource allocation type 2 is used. </w:t>
      </w:r>
    </w:p>
    <w:p w14:paraId="628E4CBC" w14:textId="77777777" w:rsidR="005C306F" w:rsidRDefault="005C306F" w:rsidP="005C306F">
      <w:pPr>
        <w:rPr>
          <w:color w:val="000000"/>
        </w:rPr>
      </w:pPr>
      <w:r>
        <w:rPr>
          <w:color w:val="000000"/>
        </w:rPr>
        <w:t xml:space="preserve">The UE expects that either none or both of </w:t>
      </w:r>
      <w:r>
        <w:rPr>
          <w:i/>
          <w:color w:val="000000"/>
        </w:rPr>
        <w:t>useInterlacePUSCH-Common</w:t>
      </w:r>
      <w:r>
        <w:rPr>
          <w:color w:val="000000"/>
        </w:rPr>
        <w:t xml:space="preserve"> and </w:t>
      </w:r>
      <w:r>
        <w:rPr>
          <w:i/>
          <w:color w:val="000000"/>
        </w:rPr>
        <w:t>useInterlacePUSCH-Dedicated</w:t>
      </w:r>
      <w:r>
        <w:rPr>
          <w:color w:val="000000"/>
        </w:rPr>
        <w:t xml:space="preserve"> is set to 'enabled'.</w:t>
      </w:r>
    </w:p>
    <w:p w14:paraId="0822C043" w14:textId="77777777" w:rsidR="005C306F" w:rsidRPr="0048482F" w:rsidRDefault="005C306F" w:rsidP="005C306F">
      <w:pPr>
        <w:rPr>
          <w:color w:val="000000"/>
        </w:rPr>
      </w:pPr>
      <w:r>
        <w:rPr>
          <w:color w:val="000000"/>
        </w:rPr>
        <w:t xml:space="preserve">The UE expects that either none or both of </w:t>
      </w:r>
      <w:r>
        <w:rPr>
          <w:i/>
          <w:color w:val="000000"/>
        </w:rPr>
        <w:t>useInterlacePUSCH-Common</w:t>
      </w:r>
      <w:r>
        <w:rPr>
          <w:color w:val="000000"/>
        </w:rPr>
        <w:t xml:space="preserve"> and </w:t>
      </w:r>
      <w:r>
        <w:rPr>
          <w:i/>
          <w:color w:val="000000"/>
        </w:rPr>
        <w:t>useInterlacePUCCH-Common</w:t>
      </w:r>
      <w:r>
        <w:rPr>
          <w:color w:val="000000"/>
        </w:rPr>
        <w:t xml:space="preserve"> is set to 'enabled'</w:t>
      </w:r>
      <w:r w:rsidRPr="0048482F">
        <w:rPr>
          <w:color w:val="000000"/>
        </w:rPr>
        <w:t>.</w:t>
      </w:r>
      <w:r>
        <w:rPr>
          <w:color w:val="000000"/>
        </w:rPr>
        <w:t xml:space="preserve"> </w:t>
      </w:r>
    </w:p>
    <w:p w14:paraId="38367666" w14:textId="77777777" w:rsidR="005C306F" w:rsidRPr="0048482F" w:rsidRDefault="005C306F" w:rsidP="005C306F">
      <w:pPr>
        <w:rPr>
          <w:color w:val="000000"/>
        </w:rPr>
      </w:pPr>
      <w:r w:rsidRPr="001E64BA">
        <w:rPr>
          <w:color w:val="000000"/>
        </w:rPr>
        <w:t>If a bandwidth part indicator field is not configured in the scheduling DCI</w:t>
      </w:r>
      <w:r>
        <w:t xml:space="preserve"> </w:t>
      </w:r>
      <w:r>
        <w:rPr>
          <w:color w:val="000000"/>
        </w:rPr>
        <w:t>or the UE does not support active bandwidth part change via DCI, t</w:t>
      </w:r>
      <w:r w:rsidRPr="0048482F">
        <w:rPr>
          <w:color w:val="000000"/>
        </w:rPr>
        <w:t>he RB indexing for uplink type 0</w:t>
      </w:r>
      <w:r>
        <w:rPr>
          <w:color w:val="000000"/>
        </w:rPr>
        <w:t>,</w:t>
      </w:r>
      <w:r w:rsidRPr="0048482F">
        <w:rPr>
          <w:color w:val="000000"/>
        </w:rPr>
        <w:t xml:space="preserve"> type 1 </w:t>
      </w:r>
      <w:r>
        <w:rPr>
          <w:color w:val="000000"/>
        </w:rPr>
        <w:t xml:space="preserve">and type 2 </w:t>
      </w:r>
      <w:r w:rsidRPr="0048482F">
        <w:rPr>
          <w:color w:val="000000"/>
        </w:rPr>
        <w:t>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sidRPr="001A1397">
        <w:rPr>
          <w:color w:val="000000"/>
        </w:rPr>
        <w:t xml:space="preserve"> </w:t>
      </w:r>
      <w:r>
        <w:rPr>
          <w:color w:val="000000"/>
        </w:rPr>
        <w:t>and the UE supports active bandwidh part change via DCI</w:t>
      </w:r>
      <w:r w:rsidRPr="001E64BA">
        <w:rPr>
          <w:color w:val="000000"/>
        </w:rPr>
        <w:t>, the RB indexing for uplink type 0</w:t>
      </w:r>
      <w:r>
        <w:rPr>
          <w:color w:val="000000"/>
        </w:rPr>
        <w:t>,</w:t>
      </w:r>
      <w:r w:rsidRPr="001E64BA">
        <w:rPr>
          <w:color w:val="000000"/>
        </w:rPr>
        <w:t xml:space="preserve"> type 1</w:t>
      </w:r>
      <w:r>
        <w:rPr>
          <w:color w:val="000000"/>
        </w:rPr>
        <w:t>, type 2</w:t>
      </w:r>
      <w:r w:rsidRPr="001E64BA">
        <w:rPr>
          <w:color w:val="000000"/>
        </w:rPr>
        <w:t xml:space="preserve"> resource allocation is determined within the UE's bandwidth part indicated by bandwidth part indicator field value in the DCI</w:t>
      </w:r>
      <w:r>
        <w:rPr>
          <w:color w:val="000000"/>
        </w:rPr>
        <w:t>. T</w:t>
      </w:r>
      <w:r w:rsidRPr="0048482F">
        <w:rPr>
          <w:color w:val="000000"/>
        </w:rPr>
        <w:t>he UE shall upon detection of PDCCH intended for the UE determine first the uplink bandwidth part and then the resource allocation within the bandwidth part.</w:t>
      </w:r>
      <w:r>
        <w:rPr>
          <w:color w:val="000000"/>
        </w:rPr>
        <w:t xml:space="preserve"> RB numbering starts from the lowest RB in the determined uplink bandwidth part.</w:t>
      </w:r>
    </w:p>
    <w:p w14:paraId="2F088E46" w14:textId="17425825" w:rsidR="005C306F" w:rsidRDefault="005C306F" w:rsidP="005C306F">
      <w:pPr>
        <w:jc w:val="center"/>
      </w:pPr>
      <w:r>
        <w:t>&lt;omitted text&gt;</w:t>
      </w:r>
    </w:p>
    <w:p w14:paraId="34DF6368" w14:textId="77777777" w:rsidR="005C306F" w:rsidRDefault="005C306F" w:rsidP="005C306F">
      <w:pPr>
        <w:pStyle w:val="Heading5"/>
        <w:rPr>
          <w:color w:val="000000"/>
          <w:lang w:val="en-US"/>
        </w:rPr>
      </w:pPr>
      <w:bookmarkStart w:id="38" w:name="_Toc29673209"/>
      <w:bookmarkStart w:id="39" w:name="_Toc29673350"/>
      <w:bookmarkStart w:id="40" w:name="_Toc29674343"/>
      <w:r>
        <w:rPr>
          <w:color w:val="000000"/>
        </w:rPr>
        <w:t>6.1.2.2</w:t>
      </w:r>
      <w:r>
        <w:rPr>
          <w:color w:val="000000"/>
          <w:lang w:val="en-US"/>
        </w:rPr>
        <w:t>.3</w:t>
      </w:r>
      <w:r>
        <w:rPr>
          <w:color w:val="000000"/>
        </w:rPr>
        <w:tab/>
        <w:t xml:space="preserve">Uplink resource allocation type </w:t>
      </w:r>
      <w:r>
        <w:rPr>
          <w:color w:val="000000"/>
          <w:lang w:val="en-US"/>
        </w:rPr>
        <w:t>2</w:t>
      </w:r>
      <w:bookmarkEnd w:id="38"/>
      <w:bookmarkEnd w:id="39"/>
      <w:bookmarkEnd w:id="40"/>
    </w:p>
    <w:p w14:paraId="78F5589B" w14:textId="105E7FEC" w:rsidR="005C306F" w:rsidRPr="005A2C9C" w:rsidRDefault="005C306F" w:rsidP="005C306F">
      <w:pPr>
        <w:rPr>
          <w:color w:val="000000" w:themeColor="text1"/>
        </w:rPr>
      </w:pPr>
      <w:r>
        <w:rPr>
          <w:color w:val="000000"/>
        </w:rPr>
        <w:t xml:space="preserve">In uplink resource allocation of type 2, the resource block assignment information defined in [5, TS 38.212] indicates to a UE a set of up to </w:t>
      </w:r>
      <w:r w:rsidRPr="00C90FFA">
        <w:rPr>
          <w:i/>
          <w:color w:val="000000"/>
        </w:rPr>
        <w:t>M</w:t>
      </w:r>
      <w:r>
        <w:rPr>
          <w:color w:val="000000"/>
        </w:rPr>
        <w:t xml:space="preserve"> interlace indices</w:t>
      </w:r>
      <w:r w:rsidRPr="004A3749">
        <w:rPr>
          <w:color w:val="FF0000"/>
        </w:rPr>
        <w:t xml:space="preserve">, </w:t>
      </w:r>
      <w:r w:rsidRPr="005A2C9C">
        <w:rPr>
          <w:color w:val="000000" w:themeColor="text1"/>
        </w:rPr>
        <w:t xml:space="preserve">and </w:t>
      </w:r>
      <w:ins w:id="41" w:author="Mihai Enescu" w:date="2020-03-05T15:36:00Z">
        <w:r w:rsidR="00AE08A1">
          <w:rPr>
            <w:color w:val="000000" w:themeColor="text1"/>
          </w:rPr>
          <w:t>for DCI 0_1</w:t>
        </w:r>
      </w:ins>
      <w:ins w:id="42" w:author="Mihai Enescu" w:date="2020-03-05T15:37:00Z">
        <w:r w:rsidR="00AE08A1">
          <w:rPr>
            <w:color w:val="000000" w:themeColor="text1"/>
          </w:rPr>
          <w:t xml:space="preserve"> </w:t>
        </w:r>
      </w:ins>
      <w:r w:rsidRPr="005A2C9C">
        <w:rPr>
          <w:color w:val="000000" w:themeColor="text1"/>
        </w:rPr>
        <w:t xml:space="preserve">a set of up to </w:t>
      </w:r>
      <m:oMath>
        <m:r>
          <w:ins w:id="43" w:author="Mihai Enescu" w:date="2020-03-05T15:38:00Z">
            <w:rPr>
              <w:rFonts w:ascii="Cambria Math" w:hAnsi="Cambria Math"/>
              <w:color w:val="000000" w:themeColor="text1"/>
            </w:rPr>
            <m:t xml:space="preserve"> </m:t>
          </w:ins>
        </m:r>
        <m:sSubSup>
          <m:sSubSupPr>
            <m:ctrlPr>
              <w:ins w:id="44" w:author="Mihai Enescu" w:date="2020-03-05T15:38:00Z">
                <w:rPr>
                  <w:rFonts w:ascii="Cambria Math" w:hAnsi="Cambria Math"/>
                  <w:color w:val="000000" w:themeColor="text1"/>
                </w:rPr>
              </w:ins>
            </m:ctrlPr>
          </m:sSubSupPr>
          <m:e>
            <m:r>
              <w:ins w:id="45" w:author="Mihai Enescu" w:date="2020-03-05T15:38:00Z">
                <w:rPr>
                  <w:rFonts w:ascii="Cambria Math" w:hAnsi="Cambria Math"/>
                  <w:color w:val="000000" w:themeColor="text1"/>
                </w:rPr>
                <m:t>N</m:t>
              </w:ins>
            </m:r>
          </m:e>
          <m:sub>
            <m:r>
              <w:ins w:id="46" w:author="Mihai Enescu" w:date="2020-03-05T15:38:00Z">
                <w:rPr>
                  <w:rFonts w:ascii="Cambria Math" w:hAnsi="Cambria Math"/>
                  <w:color w:val="000000" w:themeColor="text1"/>
                </w:rPr>
                <m:t>RB</m:t>
              </w:ins>
            </m:r>
            <m:r>
              <w:ins w:id="47" w:author="Mihai Enescu" w:date="2020-03-05T15:38:00Z">
                <m:rPr>
                  <m:sty m:val="p"/>
                </m:rPr>
                <w:rPr>
                  <w:rFonts w:ascii="Cambria Math" w:hAnsi="Cambria Math"/>
                  <w:color w:val="000000" w:themeColor="text1"/>
                </w:rPr>
                <m:t>-</m:t>
              </w:ins>
            </m:r>
            <m:r>
              <w:ins w:id="48" w:author="Mihai Enescu" w:date="2020-03-05T15:38:00Z">
                <w:rPr>
                  <w:rFonts w:ascii="Cambria Math" w:hAnsi="Cambria Math"/>
                  <w:color w:val="000000" w:themeColor="text1"/>
                </w:rPr>
                <m:t>set</m:t>
              </w:ins>
            </m:r>
          </m:sub>
          <m:sup>
            <m:r>
              <w:ins w:id="49" w:author="Mihai Enescu" w:date="2020-03-05T15:38:00Z">
                <w:rPr>
                  <w:rFonts w:ascii="Cambria Math" w:hAnsi="Cambria Math"/>
                  <w:color w:val="000000" w:themeColor="text1"/>
                </w:rPr>
                <m:t>BWP</m:t>
              </w:ins>
            </m:r>
          </m:sup>
        </m:sSubSup>
      </m:oMath>
      <w:ins w:id="50" w:author="Mihai Enescu" w:date="2020-03-05T15:38:00Z">
        <w:r w:rsidR="00AE08A1" w:rsidRPr="001C41D6">
          <w:rPr>
            <w:color w:val="000000" w:themeColor="text1"/>
          </w:rPr>
          <w:t xml:space="preserve"> </w:t>
        </w:r>
      </w:ins>
      <w:del w:id="51" w:author="Mihai Enescu" w:date="2020-03-05T15:38:00Z">
        <w:r w:rsidRPr="005A2C9C" w:rsidDel="00AE08A1">
          <w:rPr>
            <w:i/>
            <w:color w:val="000000" w:themeColor="text1"/>
          </w:rPr>
          <w:delText>N</w:delText>
        </w:r>
      </w:del>
      <w:r w:rsidRPr="005A2C9C">
        <w:rPr>
          <w:color w:val="000000" w:themeColor="text1"/>
        </w:rPr>
        <w:t xml:space="preserve"> </w:t>
      </w:r>
      <w:ins w:id="52" w:author="Mihai Enescu" w:date="2020-03-05T15:38:00Z">
        <w:r w:rsidR="00AE08A1">
          <w:rPr>
            <w:color w:val="000000" w:themeColor="text1"/>
          </w:rPr>
          <w:t xml:space="preserve">contiguous </w:t>
        </w:r>
      </w:ins>
      <w:r w:rsidRPr="005A2C9C">
        <w:rPr>
          <w:color w:val="000000" w:themeColor="text1"/>
        </w:rPr>
        <w:t xml:space="preserve">RB sets, where </w:t>
      </w:r>
      <w:r w:rsidRPr="005A2C9C">
        <w:rPr>
          <w:i/>
          <w:color w:val="000000" w:themeColor="text1"/>
        </w:rPr>
        <w:t>M</w:t>
      </w:r>
      <w:r w:rsidRPr="005A2C9C">
        <w:rPr>
          <w:color w:val="000000" w:themeColor="text1"/>
        </w:rPr>
        <w:t xml:space="preserve"> and interlace indexing are defined in </w:t>
      </w:r>
      <w:r>
        <w:rPr>
          <w:color w:val="000000" w:themeColor="text1"/>
        </w:rPr>
        <w:t>Clause</w:t>
      </w:r>
      <w:r w:rsidRPr="005A2C9C">
        <w:rPr>
          <w:color w:val="000000" w:themeColor="text1"/>
        </w:rPr>
        <w:t xml:space="preserve"> 4.4.4.6 in [</w:t>
      </w:r>
      <w:r>
        <w:rPr>
          <w:color w:val="000000" w:themeColor="text1"/>
        </w:rPr>
        <w:t xml:space="preserve">4, TS </w:t>
      </w:r>
      <w:r w:rsidRPr="005A2C9C">
        <w:rPr>
          <w:color w:val="000000" w:themeColor="text1"/>
        </w:rPr>
        <w:t>38.211]. The UE shall determine the resource allocation in frequency domain as an intersection of the</w:t>
      </w:r>
      <w:r>
        <w:rPr>
          <w:color w:val="000000" w:themeColor="text1"/>
        </w:rPr>
        <w:t xml:space="preserve"> resource blocks of the</w:t>
      </w:r>
      <w:r w:rsidRPr="005A2C9C">
        <w:rPr>
          <w:color w:val="000000" w:themeColor="text1"/>
        </w:rPr>
        <w:t xml:space="preserve"> indicated interlace</w:t>
      </w:r>
      <w:r>
        <w:rPr>
          <w:color w:val="000000" w:themeColor="text1"/>
        </w:rPr>
        <w:t>s</w:t>
      </w:r>
      <w:r w:rsidRPr="005A2C9C">
        <w:rPr>
          <w:color w:val="000000" w:themeColor="text1"/>
        </w:rPr>
        <w:t xml:space="preserve"> and the indicated set of RB sets</w:t>
      </w:r>
      <w:r>
        <w:rPr>
          <w:color w:val="000000" w:themeColor="text1"/>
        </w:rPr>
        <w:t xml:space="preserve"> and intra-cell guard bands defined in Clause 7 between the indicated RB sets</w:t>
      </w:r>
      <w:r w:rsidRPr="005A2C9C">
        <w:rPr>
          <w:color w:val="000000" w:themeColor="text1"/>
        </w:rPr>
        <w:t xml:space="preserve">, if any. </w:t>
      </w:r>
    </w:p>
    <w:p w14:paraId="77552B9D" w14:textId="7A7CD03B" w:rsidR="005C306F" w:rsidRPr="005A2C9C" w:rsidRDefault="005C306F" w:rsidP="005C306F">
      <w:pPr>
        <w:rPr>
          <w:color w:val="000000" w:themeColor="text1"/>
        </w:rPr>
      </w:pPr>
      <w:r w:rsidRPr="005A2C9C">
        <w:rPr>
          <w:color w:val="000000" w:themeColor="text1"/>
        </w:rPr>
        <w:t xml:space="preserve">For µ=0, the </w:t>
      </w:r>
      <w:ins w:id="53" w:author="Mihai Enescu" w:date="2020-03-05T15:38:00Z">
        <w:r w:rsidR="00AE08A1">
          <w:rPr>
            <w:color w:val="000000" w:themeColor="text1"/>
          </w:rPr>
          <w:t xml:space="preserve">X MSBs of the </w:t>
        </w:r>
      </w:ins>
      <w:r w:rsidRPr="005A2C9C">
        <w:rPr>
          <w:color w:val="000000" w:themeColor="text1"/>
        </w:rPr>
        <w:t>resource block assignment information indicates to a UE a set of allocated interlace</w:t>
      </w:r>
      <w:r>
        <w:rPr>
          <w:color w:val="000000" w:themeColor="text1"/>
        </w:rPr>
        <w:t xml:space="preserve"> indices</w:t>
      </w:r>
      <w:r w:rsidRPr="005A2C9C">
        <w:rPr>
          <w:color w:val="000000" w:themeColor="text1"/>
        </w:rPr>
        <w:t xml:space="preserve"> </w:t>
      </w:r>
      <m:oMath>
        <m:r>
          <w:rPr>
            <w:rFonts w:ascii="Cambria Math"/>
            <w:color w:val="000000" w:themeColor="text1"/>
            <w:lang w:eastAsia="en-GB"/>
          </w:rPr>
          <m:t>m</m:t>
        </m:r>
        <m:sSub>
          <m:sSubPr>
            <m:ctrlPr>
              <w:rPr>
                <w:rFonts w:ascii="Cambria Math" w:hAnsi="Cambria Math"/>
                <w:i/>
                <w:color w:val="000000" w:themeColor="text1"/>
                <w:lang w:eastAsia="en-GB"/>
              </w:rPr>
            </m:ctrlPr>
          </m:sSubPr>
          <m:e/>
          <m:sub>
            <m:r>
              <m:rPr>
                <m:nor/>
              </m:rPr>
              <w:rPr>
                <w:rFonts w:ascii="Cambria Math"/>
                <w:color w:val="000000" w:themeColor="text1"/>
                <w:lang w:eastAsia="en-GB"/>
              </w:rPr>
              <m:t>0</m:t>
            </m:r>
            <m:ctrlPr>
              <w:rPr>
                <w:rFonts w:ascii="Cambria Math" w:hAnsi="Cambria Math"/>
                <w:color w:val="000000" w:themeColor="text1"/>
                <w:lang w:eastAsia="en-GB"/>
              </w:rPr>
            </m:ctrlPr>
          </m:sub>
        </m:sSub>
        <m:r>
          <w:rPr>
            <w:rFonts w:ascii="Cambria Math"/>
            <w:color w:val="000000" w:themeColor="text1"/>
            <w:lang w:eastAsia="en-GB"/>
          </w:rPr>
          <m:t>+l</m:t>
        </m:r>
      </m:oMath>
      <w:ins w:id="54" w:author="Mihai Enescu" w:date="2020-03-05T15:38:00Z">
        <w:r w:rsidR="00AE08A1">
          <w:rPr>
            <w:color w:val="000000" w:themeColor="text1"/>
            <w:lang w:eastAsia="en-GB"/>
          </w:rPr>
          <w:t>, where the indicat</w:t>
        </w:r>
      </w:ins>
      <w:ins w:id="55" w:author="Mihai Enescu" w:date="2020-03-05T15:39:00Z">
        <w:r w:rsidR="00AE08A1">
          <w:rPr>
            <w:color w:val="000000" w:themeColor="text1"/>
            <w:lang w:eastAsia="en-GB"/>
          </w:rPr>
          <w:t>i</w:t>
        </w:r>
      </w:ins>
      <w:ins w:id="56" w:author="Mihai Enescu" w:date="2020-03-05T15:38:00Z">
        <w:r w:rsidR="00AE08A1">
          <w:rPr>
            <w:color w:val="000000" w:themeColor="text1"/>
            <w:lang w:eastAsia="en-GB"/>
          </w:rPr>
          <w:t>on</w:t>
        </w:r>
      </w:ins>
      <w:r w:rsidRPr="005A2C9C">
        <w:rPr>
          <w:color w:val="000000" w:themeColor="text1"/>
        </w:rPr>
        <w:t xml:space="preserve"> </w:t>
      </w:r>
      <w:del w:id="57" w:author="Mihai Enescu" w:date="2020-03-05T15:39:00Z">
        <w:r w:rsidRPr="005A2C9C" w:rsidDel="00AE08A1">
          <w:rPr>
            <w:color w:val="000000" w:themeColor="text1"/>
          </w:rPr>
          <w:delText xml:space="preserve">resource blocks. The resource allocation field in the scheduling grant </w:delText>
        </w:r>
      </w:del>
      <w:r w:rsidRPr="005A2C9C">
        <w:rPr>
          <w:color w:val="000000" w:themeColor="text1"/>
        </w:rPr>
        <w:t>consists of a resource indication value (</w:t>
      </w:r>
      <w:r w:rsidRPr="005A2C9C">
        <w:rPr>
          <w:i/>
          <w:color w:val="000000" w:themeColor="text1"/>
        </w:rPr>
        <w:t>RIV</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r>
          <w:rPr>
            <w:rFonts w:ascii="Cambria Math"/>
            <w:color w:val="000000" w:themeColor="text1"/>
            <w:lang w:eastAsia="en-GB"/>
          </w:rPr>
          <m:t>RIV&lt;M(M+1)/2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interlace</w:t>
      </w:r>
      <w:r>
        <w:rPr>
          <w:color w:val="000000" w:themeColor="text1"/>
        </w:rPr>
        <w:t xml:space="preserve"> index</w:t>
      </w:r>
      <w:r w:rsidRPr="002C488E">
        <w:rPr>
          <w:i/>
          <w:color w:val="000000" w:themeColor="text1"/>
        </w:rPr>
        <w:t xml:space="preserve"> </w:t>
      </w:r>
      <w:r w:rsidRPr="004A71D1">
        <w:rPr>
          <w:i/>
          <w:color w:val="000000" w:themeColor="text1"/>
        </w:rPr>
        <w:t>m</w:t>
      </w:r>
      <w:r w:rsidRPr="004A71D1">
        <w:rPr>
          <w:i/>
          <w:color w:val="000000" w:themeColor="text1"/>
          <w:vertAlign w:val="subscript"/>
        </w:rPr>
        <w:t>0</w:t>
      </w:r>
      <w:r w:rsidRPr="005A2C9C">
        <w:rPr>
          <w:color w:val="000000" w:themeColor="text1"/>
        </w:rPr>
        <w:t xml:space="preserve"> and the </w:t>
      </w:r>
      <w:r>
        <w:rPr>
          <w:color w:val="000000" w:themeColor="text1"/>
        </w:rPr>
        <w:t>number</w:t>
      </w:r>
      <w:r w:rsidRPr="005A2C9C">
        <w:rPr>
          <w:color w:val="000000" w:themeColor="text1"/>
        </w:rPr>
        <w:t xml:space="preserve"> of</w:t>
      </w:r>
      <w:r>
        <w:rPr>
          <w:color w:val="000000" w:themeColor="text1"/>
        </w:rPr>
        <w:t xml:space="preserve"> contiguous interlace indices</w:t>
      </w:r>
      <w:r w:rsidRPr="005A2C9C">
        <w:rPr>
          <w:color w:val="000000" w:themeColor="text1"/>
        </w:rPr>
        <w:t xml:space="preserve"> </w:t>
      </w:r>
      <w:r w:rsidRPr="005A2C9C">
        <w:rPr>
          <w:color w:val="000000" w:themeColor="text1"/>
          <w:position w:val="-4"/>
          <w:lang w:eastAsia="en-GB"/>
        </w:rPr>
        <w:object w:dxaOrig="195" w:dyaOrig="225" w14:anchorId="0D1C1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14.25pt" o:ole="">
            <v:imagedata r:id="rId15" o:title=""/>
          </v:shape>
          <o:OLEObject Type="Embed" ProgID="Equation.3" ShapeID="_x0000_i1025" DrawAspect="Content" ObjectID="_1645433832" r:id="rId16"/>
        </w:object>
      </w:r>
      <w:r w:rsidRPr="005A2C9C">
        <w:rPr>
          <w:color w:val="000000" w:themeColor="text1"/>
        </w:rPr>
        <w:t>(</w:t>
      </w:r>
      <w:r w:rsidRPr="005A2C9C">
        <w:rPr>
          <w:color w:val="000000" w:themeColor="text1"/>
          <w:position w:val="-4"/>
          <w:lang w:eastAsia="en-GB"/>
        </w:rPr>
        <w:object w:dxaOrig="465" w:dyaOrig="225" w14:anchorId="0A4A3855">
          <v:shape id="_x0000_i1026" type="#_x0000_t75" style="width:21.75pt;height:14.25pt" o:ole="">
            <v:imagedata r:id="rId17" o:title=""/>
          </v:shape>
          <o:OLEObject Type="Embed" ProgID="Equation.3" ShapeID="_x0000_i1026" DrawAspect="Content" ObjectID="_1645433833" r:id="rId18"/>
        </w:object>
      </w:r>
      <w:r w:rsidRPr="005A2C9C">
        <w:rPr>
          <w:color w:val="000000" w:themeColor="text1"/>
        </w:rPr>
        <w:t>). The resource indication value is defined by</w:t>
      </w:r>
      <w:r>
        <w:rPr>
          <w:color w:val="000000" w:themeColor="text1"/>
        </w:rPr>
        <w:t>:</w:t>
      </w:r>
    </w:p>
    <w:p w14:paraId="1977293D" w14:textId="77777777" w:rsidR="005C306F" w:rsidRDefault="005C306F" w:rsidP="005C306F">
      <w:pPr>
        <w:pStyle w:val="B1"/>
      </w:pPr>
      <w:r w:rsidRPr="005A2C9C">
        <w:t xml:space="preserve">if </w:t>
      </w:r>
      <m:oMath>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sSup>
          <m:sSupPr>
            <m:ctrlPr>
              <w:rPr>
                <w:rFonts w:ascii="Cambria Math" w:hAnsi="Cambria Math"/>
                <w:lang w:eastAsia="en-GB"/>
              </w:rPr>
            </m:ctrlPr>
          </m:sSupPr>
          <m:e>
            <m:d>
              <m:dPr>
                <m:begChr m:val="⌊"/>
                <m:endChr m:val="⌋"/>
                <m:ctrlPr>
                  <w:rPr>
                    <w:rFonts w:ascii="Cambria Math" w:hAnsi="Cambria Math"/>
                    <w:lang w:eastAsia="en-GB"/>
                  </w:rPr>
                </m:ctrlPr>
              </m:dPr>
              <m:e>
                <m:r>
                  <w:rPr>
                    <w:rFonts w:ascii="Cambria Math" w:hAnsi="Cambria Math"/>
                    <w:lang w:eastAsia="en-GB"/>
                  </w:rPr>
                  <m:t>M</m:t>
                </m:r>
                <m:r>
                  <m:rPr>
                    <m:sty m:val="p"/>
                  </m:rPr>
                  <w:rPr>
                    <w:rFonts w:ascii="Cambria Math" w:hAnsi="Cambria Math"/>
                    <w:lang w:eastAsia="en-GB"/>
                  </w:rPr>
                  <m:t>/2</m:t>
                </m:r>
              </m:e>
            </m:d>
          </m:e>
          <m:sup/>
        </m:sSup>
      </m:oMath>
      <w:r w:rsidRPr="005A2C9C">
        <w:t xml:space="preserve"> then</w:t>
      </w:r>
    </w:p>
    <w:p w14:paraId="0B75BEBD" w14:textId="77777777" w:rsidR="005C306F" w:rsidRPr="005A2C9C" w:rsidRDefault="005C306F" w:rsidP="005C306F">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sSub>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oMath>
      </m:oMathPara>
    </w:p>
    <w:p w14:paraId="3F230744" w14:textId="77777777" w:rsidR="005C306F" w:rsidRPr="005A2C9C" w:rsidRDefault="005C306F" w:rsidP="005C306F">
      <w:pPr>
        <w:pStyle w:val="B1"/>
      </w:pPr>
      <w:r w:rsidRPr="005A2C9C">
        <w:lastRenderedPageBreak/>
        <w:t>else</w:t>
      </w:r>
    </w:p>
    <w:p w14:paraId="3DDA94CB" w14:textId="77777777" w:rsidR="005C306F" w:rsidRPr="005A2C9C" w:rsidRDefault="005C306F" w:rsidP="005C306F">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r>
            <w:rPr>
              <w:rFonts w:ascii="Cambria Math" w:hAnsi="Cambria Math"/>
              <w:lang w:eastAsia="en-GB"/>
            </w:rPr>
            <m:t>M</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r>
            <m:rPr>
              <m:sty m:val="p"/>
            </m:rPr>
            <w:rPr>
              <w:rFonts w:ascii="Cambria Math" w:hAnsi="Cambria Math"/>
              <w:lang w:eastAsia="en-GB"/>
            </w:rPr>
            <m:t>)</m:t>
          </m:r>
        </m:oMath>
      </m:oMathPara>
    </w:p>
    <w:p w14:paraId="058B0877" w14:textId="77777777" w:rsidR="005C306F" w:rsidRPr="005A2C9C" w:rsidRDefault="005C306F" w:rsidP="005C306F">
      <w:pPr>
        <w:rPr>
          <w:color w:val="000000" w:themeColor="text1"/>
        </w:rPr>
      </w:pPr>
      <w:r w:rsidRPr="005A2C9C">
        <w:rPr>
          <w:color w:val="000000" w:themeColor="text1"/>
        </w:rPr>
        <w:t xml:space="preserve">For </w:t>
      </w:r>
      <m:oMath>
        <m:r>
          <w:rPr>
            <w:rFonts w:ascii="Cambria Math"/>
            <w:color w:val="000000" w:themeColor="text1"/>
            <w:lang w:eastAsia="en-GB"/>
          </w:rPr>
          <m:t>RIV</m:t>
        </m:r>
        <m:r>
          <w:rPr>
            <w:rFonts w:ascii="Cambria Math"/>
            <w:color w:val="000000" w:themeColor="text1"/>
            <w:lang w:eastAsia="en-GB"/>
          </w:rPr>
          <m:t>≥</m:t>
        </m:r>
        <m:r>
          <w:rPr>
            <w:rFonts w:ascii="Cambria Math"/>
            <w:color w:val="000000" w:themeColor="text1"/>
            <w:lang w:eastAsia="en-GB"/>
          </w:rPr>
          <m:t>M(M+1)/2</m:t>
        </m:r>
      </m:oMath>
      <w:r w:rsidRPr="005A2C9C">
        <w:rPr>
          <w:color w:val="000000" w:themeColor="text1"/>
        </w:rPr>
        <w:t xml:space="preserve"> , the resource indication value corresponds to the starting interlace</w:t>
      </w:r>
      <w:r>
        <w:rPr>
          <w:color w:val="000000" w:themeColor="text1"/>
        </w:rPr>
        <w:t xml:space="preserve"> index </w:t>
      </w:r>
      <w:r w:rsidRPr="004A71D1">
        <w:rPr>
          <w:i/>
          <w:color w:val="000000" w:themeColor="text1"/>
        </w:rPr>
        <w:t>m</w:t>
      </w:r>
      <w:r w:rsidRPr="004A71D1">
        <w:rPr>
          <w:i/>
          <w:color w:val="000000" w:themeColor="text1"/>
          <w:vertAlign w:val="subscript"/>
        </w:rPr>
        <w:t>0</w:t>
      </w:r>
      <w:r w:rsidRPr="005A2C9C">
        <w:rPr>
          <w:color w:val="000000" w:themeColor="text1"/>
        </w:rPr>
        <w:t xml:space="preserve"> and the set of values </w:t>
      </w:r>
      <w:r w:rsidRPr="005A2C9C">
        <w:rPr>
          <w:color w:val="000000" w:themeColor="text1"/>
          <w:position w:val="-6"/>
          <w:lang w:eastAsia="en-GB"/>
        </w:rPr>
        <w:object w:dxaOrig="135" w:dyaOrig="240" w14:anchorId="5C5FB8D8">
          <v:shape id="_x0000_i1027" type="#_x0000_t75" style="width:7.55pt;height:14.25pt" o:ole="">
            <v:imagedata r:id="rId19" o:title=""/>
          </v:shape>
          <o:OLEObject Type="Embed" ProgID="Equation.3" ShapeID="_x0000_i1027" DrawAspect="Content" ObjectID="_1645433834" r:id="rId20"/>
        </w:object>
      </w:r>
      <w:r w:rsidRPr="005A2C9C">
        <w:rPr>
          <w:color w:val="000000" w:themeColor="text1"/>
        </w:rPr>
        <w:t xml:space="preserve"> according to Table 6.1.2.2.3-1.</w:t>
      </w:r>
    </w:p>
    <w:p w14:paraId="41D0731B" w14:textId="77777777" w:rsidR="005C306F" w:rsidRPr="005A2C9C" w:rsidRDefault="005C306F" w:rsidP="005C306F">
      <w:pPr>
        <w:pStyle w:val="TH"/>
        <w:rPr>
          <w:color w:val="000000" w:themeColor="text1"/>
          <w:lang w:val="en-US"/>
        </w:rPr>
      </w:pPr>
      <w:r w:rsidRPr="005A2C9C">
        <w:rPr>
          <w:color w:val="000000" w:themeColor="text1"/>
        </w:rPr>
        <w:t xml:space="preserve">Table 6.1.2.2.3-1: </w:t>
      </w:r>
      <w:r w:rsidRPr="004A71D1">
        <w:rPr>
          <w:i/>
          <w:color w:val="000000" w:themeColor="text1"/>
        </w:rPr>
        <w:t>m</w:t>
      </w:r>
      <w:r w:rsidRPr="004A71D1">
        <w:rPr>
          <w:i/>
          <w:color w:val="000000" w:themeColor="text1"/>
          <w:vertAlign w:val="subscript"/>
        </w:rPr>
        <w:t>0</w:t>
      </w:r>
      <w:r w:rsidRPr="005A2C9C">
        <w:rPr>
          <w:color w:val="000000" w:themeColor="text1"/>
        </w:rPr>
        <w:t xml:space="preserve">  and </w:t>
      </w:r>
      <w:r w:rsidRPr="005A2C9C">
        <w:rPr>
          <w:color w:val="000000" w:themeColor="text1"/>
          <w:position w:val="-6"/>
          <w:lang w:eastAsia="en-GB"/>
        </w:rPr>
        <w:object w:dxaOrig="135" w:dyaOrig="240" w14:anchorId="5F431780">
          <v:shape id="_x0000_i1028" type="#_x0000_t75" style="width:7.55pt;height:14.25pt" o:ole="">
            <v:imagedata r:id="rId19" o:title=""/>
          </v:shape>
          <o:OLEObject Type="Embed" ProgID="Equation.3" ShapeID="_x0000_i1028" DrawAspect="Content" ObjectID="_1645433835" r:id="rId21"/>
        </w:object>
      </w:r>
      <w:r w:rsidRPr="005A2C9C">
        <w:rPr>
          <w:color w:val="000000" w:themeColor="text1"/>
        </w:rPr>
        <w:t xml:space="preserve"> for </w:t>
      </w:r>
      <m:oMath>
        <m:r>
          <m:rPr>
            <m:sty m:val="bi"/>
          </m:rPr>
          <w:rPr>
            <w:rFonts w:ascii="Cambria Math"/>
            <w:color w:val="000000" w:themeColor="text1"/>
            <w:lang w:eastAsia="en-GB"/>
          </w:rPr>
          <m:t>RIV</m:t>
        </m:r>
        <m:r>
          <m:rPr>
            <m:sty m:val="bi"/>
          </m:rPr>
          <w:rPr>
            <w:rFonts w:ascii="Cambria Math"/>
            <w:color w:val="000000" w:themeColor="text1"/>
            <w:lang w:eastAsia="en-GB"/>
          </w:rPr>
          <m:t>≥</m:t>
        </m:r>
        <m:r>
          <m:rPr>
            <m:sty m:val="bi"/>
          </m:rPr>
          <w:rPr>
            <w:rFonts w:ascii="Cambria Math"/>
            <w:color w:val="000000" w:themeColor="text1"/>
            <w:lang w:eastAsia="en-GB"/>
          </w:rPr>
          <m:t>M(M+1)/2</m:t>
        </m:r>
      </m:oMath>
      <w:r w:rsidRPr="005A2C9C">
        <w:rPr>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5C306F" w:rsidRPr="005A2C9C" w14:paraId="7616F125" w14:textId="77777777" w:rsidTr="00CF1B1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DC9D49" w14:textId="77777777" w:rsidR="005C306F" w:rsidRPr="005A2C9C" w:rsidRDefault="005C306F" w:rsidP="00CF1B15">
            <w:pPr>
              <w:pStyle w:val="TAH"/>
              <w:rPr>
                <w:color w:val="000000" w:themeColor="text1"/>
              </w:rPr>
            </w:pPr>
            <m:oMathPara>
              <m:oMath>
                <m:r>
                  <m:rPr>
                    <m:sty m:val="bi"/>
                  </m:rPr>
                  <w:rPr>
                    <w:rFonts w:ascii="Cambria Math"/>
                    <w:color w:val="000000" w:themeColor="text1"/>
                  </w:rPr>
                  <m:t>RIV</m:t>
                </m:r>
                <m:r>
                  <m:rPr>
                    <m:sty m:val="bi"/>
                  </m:rPr>
                  <w:rPr>
                    <w:rFonts w:ascii="Cambria Math"/>
                    <w:color w:val="000000" w:themeColor="text1"/>
                  </w:rPr>
                  <m:t>-</m:t>
                </m:r>
                <m:r>
                  <m:rPr>
                    <m:sty m:val="bi"/>
                  </m:rPr>
                  <w:rPr>
                    <w:rFonts w:ascii="Cambria Math"/>
                    <w:color w:val="000000" w:themeColor="text1"/>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E8AE87D" w14:textId="77777777" w:rsidR="005C306F" w:rsidRPr="005A2C9C" w:rsidRDefault="005C306F" w:rsidP="00CF1B15">
            <w:pPr>
              <w:pStyle w:val="TAH"/>
              <w:rPr>
                <w:color w:val="000000" w:themeColor="text1"/>
                <w:lang w:eastAsia="zh-CN"/>
              </w:rPr>
            </w:pPr>
            <w:r w:rsidRPr="004A71D1">
              <w:rPr>
                <w:i/>
                <w:color w:val="000000" w:themeColor="text1"/>
              </w:rPr>
              <w:t>m</w:t>
            </w:r>
            <w:r w:rsidRPr="004A71D1">
              <w:rPr>
                <w:i/>
                <w:color w:val="000000" w:themeColor="text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05DDB3" w14:textId="77777777" w:rsidR="005C306F" w:rsidRPr="005A2C9C" w:rsidRDefault="005C306F" w:rsidP="00CF1B15">
            <w:pPr>
              <w:pStyle w:val="TAH"/>
              <w:rPr>
                <w:color w:val="000000" w:themeColor="text1"/>
                <w:lang w:eastAsia="zh-CN"/>
              </w:rPr>
            </w:pPr>
            <w:r w:rsidRPr="005A2C9C">
              <w:rPr>
                <w:color w:val="000000" w:themeColor="text1"/>
                <w:position w:val="-6"/>
              </w:rPr>
              <w:object w:dxaOrig="135" w:dyaOrig="240" w14:anchorId="2BE96BF5">
                <v:shape id="_x0000_i1029" type="#_x0000_t75" style="width:7.55pt;height:14.25pt" o:ole="">
                  <v:imagedata r:id="rId19" o:title=""/>
                </v:shape>
                <o:OLEObject Type="Embed" ProgID="Equation.3" ShapeID="_x0000_i1029" DrawAspect="Content" ObjectID="_1645433836" r:id="rId22"/>
              </w:object>
            </w:r>
          </w:p>
        </w:tc>
      </w:tr>
      <w:tr w:rsidR="005C306F" w:rsidRPr="005A2C9C" w14:paraId="0D70C496" w14:textId="77777777" w:rsidTr="00CF1B15">
        <w:trPr>
          <w:jc w:val="center"/>
        </w:trPr>
        <w:tc>
          <w:tcPr>
            <w:tcW w:w="3386" w:type="dxa"/>
            <w:tcBorders>
              <w:top w:val="single" w:sz="4" w:space="0" w:color="auto"/>
              <w:left w:val="single" w:sz="4" w:space="0" w:color="auto"/>
              <w:bottom w:val="single" w:sz="4" w:space="0" w:color="auto"/>
              <w:right w:val="single" w:sz="4" w:space="0" w:color="auto"/>
            </w:tcBorders>
            <w:hideMark/>
          </w:tcPr>
          <w:p w14:paraId="692DFF77" w14:textId="77777777" w:rsidR="005C306F" w:rsidRPr="005A2C9C" w:rsidRDefault="005C306F" w:rsidP="00CF1B15">
            <w:pPr>
              <w:pStyle w:val="TAC"/>
              <w:rPr>
                <w:color w:val="000000" w:themeColor="text1"/>
              </w:rPr>
            </w:pPr>
            <w:r w:rsidRPr="005A2C9C">
              <w:rPr>
                <w:color w:val="000000" w:themeColor="text1"/>
              </w:rPr>
              <w:t>0</w:t>
            </w:r>
          </w:p>
        </w:tc>
        <w:tc>
          <w:tcPr>
            <w:tcW w:w="1112" w:type="dxa"/>
            <w:tcBorders>
              <w:top w:val="single" w:sz="4" w:space="0" w:color="auto"/>
              <w:left w:val="single" w:sz="4" w:space="0" w:color="auto"/>
              <w:bottom w:val="single" w:sz="4" w:space="0" w:color="auto"/>
              <w:right w:val="single" w:sz="4" w:space="0" w:color="auto"/>
            </w:tcBorders>
            <w:hideMark/>
          </w:tcPr>
          <w:p w14:paraId="24AE6F25" w14:textId="77777777" w:rsidR="005C306F" w:rsidRPr="005A2C9C" w:rsidRDefault="005C306F" w:rsidP="00CF1B15">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52EA9C08" w14:textId="77777777" w:rsidR="005C306F" w:rsidRPr="005A2C9C" w:rsidRDefault="005C306F" w:rsidP="00CF1B15">
            <w:pPr>
              <w:pStyle w:val="TAC"/>
              <w:rPr>
                <w:color w:val="000000" w:themeColor="text1"/>
              </w:rPr>
            </w:pPr>
            <w:r w:rsidRPr="005A2C9C">
              <w:rPr>
                <w:color w:val="000000" w:themeColor="text1"/>
              </w:rPr>
              <w:t>{0, 5}</w:t>
            </w:r>
          </w:p>
        </w:tc>
      </w:tr>
      <w:tr w:rsidR="005C306F" w:rsidRPr="005A2C9C" w14:paraId="6A54E7EE" w14:textId="77777777" w:rsidTr="00CF1B15">
        <w:trPr>
          <w:jc w:val="center"/>
        </w:trPr>
        <w:tc>
          <w:tcPr>
            <w:tcW w:w="3386" w:type="dxa"/>
            <w:tcBorders>
              <w:top w:val="single" w:sz="4" w:space="0" w:color="auto"/>
              <w:left w:val="single" w:sz="4" w:space="0" w:color="auto"/>
              <w:bottom w:val="single" w:sz="4" w:space="0" w:color="auto"/>
              <w:right w:val="single" w:sz="4" w:space="0" w:color="auto"/>
            </w:tcBorders>
            <w:hideMark/>
          </w:tcPr>
          <w:p w14:paraId="3A3274A0" w14:textId="77777777" w:rsidR="005C306F" w:rsidRPr="005A2C9C" w:rsidRDefault="005C306F" w:rsidP="00CF1B15">
            <w:pPr>
              <w:pStyle w:val="TAC"/>
              <w:rPr>
                <w:color w:val="000000" w:themeColor="text1"/>
              </w:rPr>
            </w:pPr>
            <w:r w:rsidRPr="005A2C9C">
              <w:rPr>
                <w:color w:val="000000" w:themeColor="text1"/>
              </w:rPr>
              <w:t>1</w:t>
            </w:r>
          </w:p>
        </w:tc>
        <w:tc>
          <w:tcPr>
            <w:tcW w:w="1112" w:type="dxa"/>
            <w:tcBorders>
              <w:top w:val="single" w:sz="4" w:space="0" w:color="auto"/>
              <w:left w:val="single" w:sz="4" w:space="0" w:color="auto"/>
              <w:bottom w:val="single" w:sz="4" w:space="0" w:color="auto"/>
              <w:right w:val="single" w:sz="4" w:space="0" w:color="auto"/>
            </w:tcBorders>
            <w:hideMark/>
          </w:tcPr>
          <w:p w14:paraId="3CB0F890" w14:textId="77777777" w:rsidR="005C306F" w:rsidRPr="005A2C9C" w:rsidRDefault="005C306F" w:rsidP="00CF1B15">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6C3C8F5E" w14:textId="77777777" w:rsidR="005C306F" w:rsidRPr="005A2C9C" w:rsidRDefault="005C306F" w:rsidP="00CF1B15">
            <w:pPr>
              <w:pStyle w:val="TAC"/>
              <w:rPr>
                <w:color w:val="000000" w:themeColor="text1"/>
              </w:rPr>
            </w:pPr>
            <w:r w:rsidRPr="005A2C9C">
              <w:rPr>
                <w:color w:val="000000" w:themeColor="text1"/>
              </w:rPr>
              <w:t>{0, 1, 5, 6}</w:t>
            </w:r>
          </w:p>
        </w:tc>
      </w:tr>
      <w:tr w:rsidR="005C306F" w:rsidRPr="005A2C9C" w14:paraId="65D940CE" w14:textId="77777777" w:rsidTr="00CF1B15">
        <w:trPr>
          <w:jc w:val="center"/>
        </w:trPr>
        <w:tc>
          <w:tcPr>
            <w:tcW w:w="3386" w:type="dxa"/>
            <w:tcBorders>
              <w:top w:val="single" w:sz="4" w:space="0" w:color="auto"/>
              <w:left w:val="single" w:sz="4" w:space="0" w:color="auto"/>
              <w:bottom w:val="single" w:sz="4" w:space="0" w:color="auto"/>
              <w:right w:val="single" w:sz="4" w:space="0" w:color="auto"/>
            </w:tcBorders>
            <w:hideMark/>
          </w:tcPr>
          <w:p w14:paraId="56528D1F" w14:textId="77777777" w:rsidR="005C306F" w:rsidRPr="005A2C9C" w:rsidRDefault="005C306F" w:rsidP="00CF1B15">
            <w:pPr>
              <w:pStyle w:val="TAC"/>
              <w:rPr>
                <w:color w:val="000000" w:themeColor="text1"/>
              </w:rPr>
            </w:pPr>
            <w:r w:rsidRPr="005A2C9C">
              <w:rPr>
                <w:color w:val="000000" w:themeColor="text1"/>
              </w:rPr>
              <w:t>2</w:t>
            </w:r>
          </w:p>
        </w:tc>
        <w:tc>
          <w:tcPr>
            <w:tcW w:w="1112" w:type="dxa"/>
            <w:tcBorders>
              <w:top w:val="single" w:sz="4" w:space="0" w:color="auto"/>
              <w:left w:val="single" w:sz="4" w:space="0" w:color="auto"/>
              <w:bottom w:val="single" w:sz="4" w:space="0" w:color="auto"/>
              <w:right w:val="single" w:sz="4" w:space="0" w:color="auto"/>
            </w:tcBorders>
            <w:hideMark/>
          </w:tcPr>
          <w:p w14:paraId="37FCBB2C" w14:textId="77777777" w:rsidR="005C306F" w:rsidRPr="005A2C9C" w:rsidRDefault="005C306F" w:rsidP="00CF1B15">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75A569D0" w14:textId="77777777" w:rsidR="005C306F" w:rsidRPr="005A2C9C" w:rsidRDefault="005C306F" w:rsidP="00CF1B15">
            <w:pPr>
              <w:pStyle w:val="TAC"/>
              <w:rPr>
                <w:color w:val="000000" w:themeColor="text1"/>
              </w:rPr>
            </w:pPr>
            <w:r w:rsidRPr="005A2C9C">
              <w:rPr>
                <w:color w:val="000000" w:themeColor="text1"/>
              </w:rPr>
              <w:t>{0, 5}</w:t>
            </w:r>
          </w:p>
        </w:tc>
      </w:tr>
      <w:tr w:rsidR="005C306F" w:rsidRPr="005A2C9C" w14:paraId="13838987" w14:textId="77777777" w:rsidTr="00CF1B15">
        <w:trPr>
          <w:jc w:val="center"/>
        </w:trPr>
        <w:tc>
          <w:tcPr>
            <w:tcW w:w="3386" w:type="dxa"/>
            <w:tcBorders>
              <w:top w:val="single" w:sz="4" w:space="0" w:color="auto"/>
              <w:left w:val="single" w:sz="4" w:space="0" w:color="auto"/>
              <w:bottom w:val="single" w:sz="4" w:space="0" w:color="auto"/>
              <w:right w:val="single" w:sz="4" w:space="0" w:color="auto"/>
            </w:tcBorders>
            <w:hideMark/>
          </w:tcPr>
          <w:p w14:paraId="5A97FC92" w14:textId="77777777" w:rsidR="005C306F" w:rsidRPr="005A2C9C" w:rsidRDefault="005C306F" w:rsidP="00CF1B15">
            <w:pPr>
              <w:pStyle w:val="TAC"/>
              <w:rPr>
                <w:color w:val="000000" w:themeColor="text1"/>
              </w:rPr>
            </w:pPr>
            <w:r w:rsidRPr="005A2C9C">
              <w:rPr>
                <w:color w:val="000000" w:themeColor="text1"/>
              </w:rPr>
              <w:t>3</w:t>
            </w:r>
          </w:p>
        </w:tc>
        <w:tc>
          <w:tcPr>
            <w:tcW w:w="1112" w:type="dxa"/>
            <w:tcBorders>
              <w:top w:val="single" w:sz="4" w:space="0" w:color="auto"/>
              <w:left w:val="single" w:sz="4" w:space="0" w:color="auto"/>
              <w:bottom w:val="single" w:sz="4" w:space="0" w:color="auto"/>
              <w:right w:val="single" w:sz="4" w:space="0" w:color="auto"/>
            </w:tcBorders>
            <w:hideMark/>
          </w:tcPr>
          <w:p w14:paraId="13C14FCC" w14:textId="77777777" w:rsidR="005C306F" w:rsidRPr="005A2C9C" w:rsidRDefault="005C306F" w:rsidP="00CF1B15">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7A1F0804" w14:textId="77777777" w:rsidR="005C306F" w:rsidRPr="005A2C9C" w:rsidRDefault="005C306F" w:rsidP="00CF1B15">
            <w:pPr>
              <w:pStyle w:val="TAC"/>
              <w:rPr>
                <w:color w:val="000000" w:themeColor="text1"/>
              </w:rPr>
            </w:pPr>
            <w:r w:rsidRPr="005A2C9C">
              <w:rPr>
                <w:color w:val="000000" w:themeColor="text1"/>
              </w:rPr>
              <w:t>{0, 1, 2, 3, 5, 6, 7, 8}</w:t>
            </w:r>
          </w:p>
        </w:tc>
      </w:tr>
      <w:tr w:rsidR="005C306F" w:rsidRPr="005A2C9C" w14:paraId="78D416AC" w14:textId="77777777" w:rsidTr="00CF1B15">
        <w:trPr>
          <w:jc w:val="center"/>
        </w:trPr>
        <w:tc>
          <w:tcPr>
            <w:tcW w:w="3386" w:type="dxa"/>
            <w:tcBorders>
              <w:top w:val="single" w:sz="4" w:space="0" w:color="auto"/>
              <w:left w:val="single" w:sz="4" w:space="0" w:color="auto"/>
              <w:bottom w:val="single" w:sz="4" w:space="0" w:color="auto"/>
              <w:right w:val="single" w:sz="4" w:space="0" w:color="auto"/>
            </w:tcBorders>
            <w:hideMark/>
          </w:tcPr>
          <w:p w14:paraId="383FAE20" w14:textId="77777777" w:rsidR="005C306F" w:rsidRPr="005A2C9C" w:rsidRDefault="005C306F" w:rsidP="00CF1B15">
            <w:pPr>
              <w:pStyle w:val="TAC"/>
              <w:rPr>
                <w:color w:val="000000" w:themeColor="text1"/>
              </w:rPr>
            </w:pPr>
            <w:r w:rsidRPr="005A2C9C">
              <w:rPr>
                <w:color w:val="000000" w:themeColor="text1"/>
              </w:rPr>
              <w:t>4</w:t>
            </w:r>
          </w:p>
        </w:tc>
        <w:tc>
          <w:tcPr>
            <w:tcW w:w="1112" w:type="dxa"/>
            <w:tcBorders>
              <w:top w:val="single" w:sz="4" w:space="0" w:color="auto"/>
              <w:left w:val="single" w:sz="4" w:space="0" w:color="auto"/>
              <w:bottom w:val="single" w:sz="4" w:space="0" w:color="auto"/>
              <w:right w:val="single" w:sz="4" w:space="0" w:color="auto"/>
            </w:tcBorders>
            <w:hideMark/>
          </w:tcPr>
          <w:p w14:paraId="7E07D04C" w14:textId="77777777" w:rsidR="005C306F" w:rsidRPr="005A2C9C" w:rsidRDefault="005C306F" w:rsidP="00CF1B15">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0CCEE92D" w14:textId="77777777" w:rsidR="005C306F" w:rsidRPr="005A2C9C" w:rsidRDefault="005C306F" w:rsidP="00CF1B15">
            <w:pPr>
              <w:pStyle w:val="TAC"/>
              <w:rPr>
                <w:color w:val="000000" w:themeColor="text1"/>
              </w:rPr>
            </w:pPr>
            <w:r w:rsidRPr="005A2C9C">
              <w:rPr>
                <w:color w:val="000000" w:themeColor="text1"/>
              </w:rPr>
              <w:t>{0, 5}</w:t>
            </w:r>
          </w:p>
        </w:tc>
      </w:tr>
      <w:tr w:rsidR="005C306F" w:rsidRPr="005A2C9C" w14:paraId="194B0718" w14:textId="77777777" w:rsidTr="00CF1B15">
        <w:trPr>
          <w:jc w:val="center"/>
        </w:trPr>
        <w:tc>
          <w:tcPr>
            <w:tcW w:w="3386" w:type="dxa"/>
            <w:tcBorders>
              <w:top w:val="single" w:sz="4" w:space="0" w:color="auto"/>
              <w:left w:val="single" w:sz="4" w:space="0" w:color="auto"/>
              <w:bottom w:val="single" w:sz="4" w:space="0" w:color="auto"/>
              <w:right w:val="single" w:sz="4" w:space="0" w:color="auto"/>
            </w:tcBorders>
            <w:hideMark/>
          </w:tcPr>
          <w:p w14:paraId="7B76AE94" w14:textId="77777777" w:rsidR="005C306F" w:rsidRPr="005A2C9C" w:rsidRDefault="005C306F" w:rsidP="00CF1B15">
            <w:pPr>
              <w:pStyle w:val="TAC"/>
              <w:rPr>
                <w:color w:val="000000" w:themeColor="text1"/>
              </w:rPr>
            </w:pPr>
            <w:r w:rsidRPr="005A2C9C">
              <w:rPr>
                <w:color w:val="000000" w:themeColor="text1"/>
              </w:rPr>
              <w:t>5</w:t>
            </w:r>
          </w:p>
        </w:tc>
        <w:tc>
          <w:tcPr>
            <w:tcW w:w="1112" w:type="dxa"/>
            <w:tcBorders>
              <w:top w:val="single" w:sz="4" w:space="0" w:color="auto"/>
              <w:left w:val="single" w:sz="4" w:space="0" w:color="auto"/>
              <w:bottom w:val="single" w:sz="4" w:space="0" w:color="auto"/>
              <w:right w:val="single" w:sz="4" w:space="0" w:color="auto"/>
            </w:tcBorders>
            <w:hideMark/>
          </w:tcPr>
          <w:p w14:paraId="13146BC3" w14:textId="77777777" w:rsidR="005C306F" w:rsidRPr="005A2C9C" w:rsidRDefault="005C306F" w:rsidP="00CF1B15">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1176E565" w14:textId="77777777" w:rsidR="005C306F" w:rsidRPr="005A2C9C" w:rsidRDefault="005C306F" w:rsidP="00CF1B15">
            <w:pPr>
              <w:pStyle w:val="TAC"/>
              <w:rPr>
                <w:color w:val="000000" w:themeColor="text1"/>
              </w:rPr>
            </w:pPr>
            <w:r w:rsidRPr="005A2C9C">
              <w:rPr>
                <w:color w:val="000000" w:themeColor="text1"/>
              </w:rPr>
              <w:t>{0, 1, 2, 5, 6, 7}</w:t>
            </w:r>
          </w:p>
        </w:tc>
      </w:tr>
      <w:tr w:rsidR="005C306F" w:rsidRPr="005A2C9C" w14:paraId="72B69E6E" w14:textId="77777777" w:rsidTr="00CF1B15">
        <w:trPr>
          <w:jc w:val="center"/>
        </w:trPr>
        <w:tc>
          <w:tcPr>
            <w:tcW w:w="3386" w:type="dxa"/>
            <w:tcBorders>
              <w:top w:val="single" w:sz="4" w:space="0" w:color="auto"/>
              <w:left w:val="single" w:sz="4" w:space="0" w:color="auto"/>
              <w:bottom w:val="single" w:sz="4" w:space="0" w:color="auto"/>
              <w:right w:val="single" w:sz="4" w:space="0" w:color="auto"/>
            </w:tcBorders>
            <w:hideMark/>
          </w:tcPr>
          <w:p w14:paraId="6E5BEE6B" w14:textId="77777777" w:rsidR="005C306F" w:rsidRPr="005A2C9C" w:rsidRDefault="005C306F" w:rsidP="00CF1B15">
            <w:pPr>
              <w:pStyle w:val="TAC"/>
              <w:rPr>
                <w:color w:val="000000" w:themeColor="text1"/>
              </w:rPr>
            </w:pPr>
            <w:r w:rsidRPr="005A2C9C">
              <w:rPr>
                <w:color w:val="000000" w:themeColor="text1"/>
              </w:rPr>
              <w:t>6</w:t>
            </w:r>
          </w:p>
        </w:tc>
        <w:tc>
          <w:tcPr>
            <w:tcW w:w="1112" w:type="dxa"/>
            <w:tcBorders>
              <w:top w:val="single" w:sz="4" w:space="0" w:color="auto"/>
              <w:left w:val="single" w:sz="4" w:space="0" w:color="auto"/>
              <w:bottom w:val="single" w:sz="4" w:space="0" w:color="auto"/>
              <w:right w:val="single" w:sz="4" w:space="0" w:color="auto"/>
            </w:tcBorders>
            <w:hideMark/>
          </w:tcPr>
          <w:p w14:paraId="57D682BE" w14:textId="77777777" w:rsidR="005C306F" w:rsidRPr="005A2C9C" w:rsidRDefault="005C306F" w:rsidP="00CF1B15">
            <w:pPr>
              <w:pStyle w:val="TAC"/>
              <w:rPr>
                <w:color w:val="000000" w:themeColor="text1"/>
              </w:rPr>
            </w:pPr>
            <w:r w:rsidRPr="005A2C9C">
              <w:rPr>
                <w:color w:val="000000" w:themeColor="text1"/>
              </w:rPr>
              <w:t>3</w:t>
            </w:r>
          </w:p>
        </w:tc>
        <w:tc>
          <w:tcPr>
            <w:tcW w:w="1996" w:type="dxa"/>
            <w:tcBorders>
              <w:top w:val="single" w:sz="4" w:space="0" w:color="auto"/>
              <w:left w:val="single" w:sz="4" w:space="0" w:color="auto"/>
              <w:bottom w:val="single" w:sz="4" w:space="0" w:color="auto"/>
              <w:right w:val="single" w:sz="4" w:space="0" w:color="auto"/>
            </w:tcBorders>
            <w:hideMark/>
          </w:tcPr>
          <w:p w14:paraId="5B62A73C" w14:textId="77777777" w:rsidR="005C306F" w:rsidRPr="005A2C9C" w:rsidRDefault="005C306F" w:rsidP="00CF1B15">
            <w:pPr>
              <w:pStyle w:val="TAC"/>
              <w:rPr>
                <w:color w:val="000000" w:themeColor="text1"/>
              </w:rPr>
            </w:pPr>
            <w:r w:rsidRPr="005A2C9C">
              <w:rPr>
                <w:color w:val="000000" w:themeColor="text1"/>
              </w:rPr>
              <w:t>{0, 5}</w:t>
            </w:r>
          </w:p>
        </w:tc>
      </w:tr>
      <w:tr w:rsidR="005C306F" w:rsidRPr="005A2C9C" w14:paraId="2D231290" w14:textId="77777777" w:rsidTr="00CF1B15">
        <w:trPr>
          <w:jc w:val="center"/>
        </w:trPr>
        <w:tc>
          <w:tcPr>
            <w:tcW w:w="3386" w:type="dxa"/>
            <w:tcBorders>
              <w:top w:val="single" w:sz="4" w:space="0" w:color="auto"/>
              <w:left w:val="single" w:sz="4" w:space="0" w:color="auto"/>
              <w:bottom w:val="single" w:sz="4" w:space="0" w:color="auto"/>
              <w:right w:val="single" w:sz="4" w:space="0" w:color="auto"/>
            </w:tcBorders>
            <w:hideMark/>
          </w:tcPr>
          <w:p w14:paraId="62E8E8E8" w14:textId="77777777" w:rsidR="005C306F" w:rsidRPr="005A2C9C" w:rsidRDefault="005C306F" w:rsidP="00CF1B15">
            <w:pPr>
              <w:pStyle w:val="TAC"/>
              <w:rPr>
                <w:color w:val="000000" w:themeColor="text1"/>
              </w:rPr>
            </w:pPr>
            <w:r w:rsidRPr="005A2C9C">
              <w:rPr>
                <w:color w:val="000000" w:themeColor="text1"/>
              </w:rPr>
              <w:t>7</w:t>
            </w:r>
          </w:p>
        </w:tc>
        <w:tc>
          <w:tcPr>
            <w:tcW w:w="1112" w:type="dxa"/>
            <w:tcBorders>
              <w:top w:val="single" w:sz="4" w:space="0" w:color="auto"/>
              <w:left w:val="single" w:sz="4" w:space="0" w:color="auto"/>
              <w:bottom w:val="single" w:sz="4" w:space="0" w:color="auto"/>
              <w:right w:val="single" w:sz="4" w:space="0" w:color="auto"/>
            </w:tcBorders>
            <w:hideMark/>
          </w:tcPr>
          <w:p w14:paraId="1C3BEB5E" w14:textId="77777777" w:rsidR="005C306F" w:rsidRPr="005A2C9C" w:rsidRDefault="005C306F" w:rsidP="00CF1B15">
            <w:pPr>
              <w:pStyle w:val="TAC"/>
              <w:rPr>
                <w:color w:val="000000" w:themeColor="text1"/>
              </w:rPr>
            </w:pPr>
            <w:r w:rsidRPr="005A2C9C">
              <w:rPr>
                <w:color w:val="000000" w:themeColor="text1"/>
              </w:rPr>
              <w:t>4</w:t>
            </w:r>
          </w:p>
        </w:tc>
        <w:tc>
          <w:tcPr>
            <w:tcW w:w="1996" w:type="dxa"/>
            <w:tcBorders>
              <w:top w:val="single" w:sz="4" w:space="0" w:color="auto"/>
              <w:left w:val="single" w:sz="4" w:space="0" w:color="auto"/>
              <w:bottom w:val="single" w:sz="4" w:space="0" w:color="auto"/>
              <w:right w:val="single" w:sz="4" w:space="0" w:color="auto"/>
            </w:tcBorders>
            <w:hideMark/>
          </w:tcPr>
          <w:p w14:paraId="41C13BE2" w14:textId="77777777" w:rsidR="005C306F" w:rsidRPr="005A2C9C" w:rsidRDefault="005C306F" w:rsidP="00CF1B15">
            <w:pPr>
              <w:pStyle w:val="TAC"/>
              <w:rPr>
                <w:color w:val="000000" w:themeColor="text1"/>
              </w:rPr>
            </w:pPr>
            <w:r w:rsidRPr="005A2C9C">
              <w:rPr>
                <w:color w:val="000000" w:themeColor="text1"/>
              </w:rPr>
              <w:t>{0, 5}</w:t>
            </w:r>
          </w:p>
        </w:tc>
      </w:tr>
    </w:tbl>
    <w:p w14:paraId="358BE066" w14:textId="77777777" w:rsidR="005C306F" w:rsidRPr="005A2C9C" w:rsidRDefault="005C306F" w:rsidP="005C306F">
      <w:pPr>
        <w:rPr>
          <w:color w:val="000000" w:themeColor="text1"/>
        </w:rPr>
      </w:pPr>
    </w:p>
    <w:p w14:paraId="522C8AD6" w14:textId="7CD89F64" w:rsidR="005C306F" w:rsidRDefault="005C306F" w:rsidP="005C306F">
      <w:pPr>
        <w:rPr>
          <w:color w:val="000000"/>
        </w:rPr>
      </w:pPr>
      <w:r>
        <w:rPr>
          <w:color w:val="000000"/>
        </w:rPr>
        <w:t>For µ=1, the</w:t>
      </w:r>
      <w:ins w:id="58" w:author="Mihai Enescu" w:date="2020-03-05T15:39:00Z">
        <w:r w:rsidR="00BC326B">
          <w:rPr>
            <w:color w:val="000000"/>
          </w:rPr>
          <w:t xml:space="preserve"> X MSBs of the</w:t>
        </w:r>
      </w:ins>
      <w:r>
        <w:rPr>
          <w:color w:val="000000"/>
        </w:rPr>
        <w:t xml:space="preserve"> resource block assignment information </w:t>
      </w:r>
      <w:del w:id="59" w:author="Mihai Enescu" w:date="2020-03-05T15:39:00Z">
        <w:r w:rsidDel="00BC326B">
          <w:rPr>
            <w:color w:val="000000"/>
          </w:rPr>
          <w:delText xml:space="preserve">includes </w:delText>
        </w:r>
      </w:del>
      <w:ins w:id="60" w:author="Mihai Enescu" w:date="2020-03-05T15:39:00Z">
        <w:r w:rsidR="00BC326B">
          <w:rPr>
            <w:color w:val="000000"/>
          </w:rPr>
          <w:t xml:space="preserve">comprise </w:t>
        </w:r>
      </w:ins>
      <w:r>
        <w:rPr>
          <w:color w:val="000000"/>
        </w:rPr>
        <w:t xml:space="preserve">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Section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otherwise the interlace is not allocated to the UE.</w:t>
      </w:r>
    </w:p>
    <w:p w14:paraId="11D70F28" w14:textId="56F7E2C0" w:rsidR="005C306F" w:rsidRPr="005A2C9C" w:rsidRDefault="005C306F" w:rsidP="005C306F">
      <w:pPr>
        <w:rPr>
          <w:color w:val="000000" w:themeColor="text1"/>
        </w:rPr>
      </w:pPr>
      <w:r w:rsidRPr="005A2C9C">
        <w:rPr>
          <w:color w:val="000000" w:themeColor="text1"/>
        </w:rPr>
        <w:t>For both µ=0 and µ=1,</w:t>
      </w:r>
      <w:ins w:id="61" w:author="Mihai Enescu" w:date="2020-03-05T15:40:00Z">
        <w:r w:rsidR="00BC326B">
          <w:rPr>
            <w:color w:val="000000" w:themeColor="text1"/>
          </w:rPr>
          <w:t xml:space="preserve"> the </w:t>
        </w:r>
        <m:oMath>
          <m:r>
            <w:rPr>
              <w:rFonts w:ascii="Cambria Math" w:hAnsi="Cambria Math"/>
              <w:color w:val="000000" w:themeColor="text1"/>
            </w:rPr>
            <m:t>Y=</m:t>
          </m:r>
          <m:d>
            <m:dPr>
              <m:begChr m:val="⌈"/>
              <m:endChr m:val="⌉"/>
              <m:ctrlPr>
                <w:rPr>
                  <w:rFonts w:ascii="Cambria Math" w:hAnsi="Cambria Math"/>
                  <w:i/>
                  <w:color w:val="000000" w:themeColor="text1"/>
                  <w:lang w:val="en-US"/>
                </w:rPr>
              </m:ctrlPr>
            </m:dPr>
            <m:e>
              <m:r>
                <w:rPr>
                  <w:rFonts w:ascii="Cambria Math" w:hAnsi="Cambria Math"/>
                  <w:color w:val="000000" w:themeColor="text1"/>
                  <w:lang w:val="en-US"/>
                </w:rPr>
                <m:t>log2</m:t>
              </m:r>
              <m:f>
                <m:fPr>
                  <m:ctrlPr>
                    <w:rPr>
                      <w:rFonts w:ascii="Cambria Math" w:hAnsi="Cambria Math"/>
                      <w:i/>
                      <w:color w:val="000000" w:themeColor="text1"/>
                      <w:lang w:val="en-US"/>
                    </w:rPr>
                  </m:ctrlPr>
                </m:fPr>
                <m:num>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sub>
                    <m:sup>
                      <m:r>
                        <w:rPr>
                          <w:rFonts w:ascii="Cambria Math" w:hAnsi="Cambria Math"/>
                          <w:color w:val="000000" w:themeColor="text1"/>
                          <w:lang w:val="en-US"/>
                        </w:rPr>
                        <m:t>BWP</m:t>
                      </m:r>
                    </m:sup>
                  </m:sSubSup>
                  <m:d>
                    <m:dPr>
                      <m:ctrlPr>
                        <w:rPr>
                          <w:rFonts w:ascii="Cambria Math" w:hAnsi="Cambria Math"/>
                          <w:i/>
                          <w:color w:val="000000" w:themeColor="text1"/>
                          <w:lang w:val="en-US"/>
                        </w:rPr>
                      </m:ctrlPr>
                    </m:dPr>
                    <m:e>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sub>
                        <m:sup>
                          <m: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oMath>
      </w:ins>
      <w:del w:id="62" w:author="Mihai Enescu" w:date="2020-03-05T15:40:00Z">
        <w:r w:rsidDel="00BC326B">
          <w:rPr>
            <w:color w:val="000000" w:themeColor="text1"/>
          </w:rPr>
          <w:delText xml:space="preserve"> </w:delText>
        </w:r>
        <m:oMath>
          <m:d>
            <m:dPr>
              <m:begChr m:val="⌈"/>
              <m:endChr m:val="⌉"/>
              <m:ctrlPr>
                <w:rPr>
                  <w:rFonts w:ascii="Cambria Math" w:hAnsi="Cambria Math"/>
                  <w:i/>
                  <w:color w:val="000000" w:themeColor="text1"/>
                  <w:lang w:val="en-US"/>
                </w:rPr>
              </m:ctrlPr>
            </m:dPr>
            <m:e>
              <m:r>
                <w:rPr>
                  <w:rFonts w:ascii="Cambria Math" w:hAnsi="Cambria Math"/>
                  <w:color w:val="000000" w:themeColor="text1"/>
                  <w:lang w:val="en-US"/>
                </w:rPr>
                <m:t>log2</m:t>
              </m:r>
              <m:f>
                <m:fPr>
                  <m:ctrlPr>
                    <w:rPr>
                      <w:rFonts w:ascii="Cambria Math" w:hAnsi="Cambria Math"/>
                      <w:i/>
                      <w:color w:val="000000" w:themeColor="text1"/>
                      <w:lang w:val="en-US"/>
                    </w:rPr>
                  </m:ctrlPr>
                </m:fPr>
                <m:num>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sub>
                    <m:sup>
                      <m:r>
                        <w:rPr>
                          <w:rFonts w:ascii="Cambria Math" w:hAnsi="Cambria Math"/>
                          <w:color w:val="000000" w:themeColor="text1"/>
                          <w:lang w:val="en-US"/>
                        </w:rPr>
                        <m:t>BWP</m:t>
                      </m:r>
                    </m:sup>
                  </m:sSubSup>
                  <m:d>
                    <m:dPr>
                      <m:ctrlPr>
                        <w:rPr>
                          <w:rFonts w:ascii="Cambria Math" w:hAnsi="Cambria Math"/>
                          <w:i/>
                          <w:color w:val="000000" w:themeColor="text1"/>
                          <w:lang w:val="en-US"/>
                        </w:rPr>
                      </m:ctrlPr>
                    </m:dPr>
                    <m:e>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sub>
                        <m:sup>
                          <m: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oMath>
      </w:del>
      <w:r w:rsidRPr="00254477">
        <w:rPr>
          <w:color w:val="000000" w:themeColor="text1"/>
        </w:rPr>
        <w:t xml:space="preserve"> </w:t>
      </w:r>
      <w:ins w:id="63" w:author="Mihai Enescu" w:date="2020-03-05T15:40:00Z">
        <w:r w:rsidR="00BC326B">
          <w:rPr>
            <w:color w:val="000000" w:themeColor="text1"/>
          </w:rPr>
          <w:t xml:space="preserve">LSBs of </w:t>
        </w:r>
      </w:ins>
      <w:del w:id="64" w:author="Mihai Enescu" w:date="2020-03-05T15:40:00Z">
        <w:r w:rsidRPr="005A2C9C" w:rsidDel="00BC326B">
          <w:rPr>
            <w:color w:val="000000" w:themeColor="text1"/>
          </w:rPr>
          <w:delText xml:space="preserve">bits in </w:delText>
        </w:r>
      </w:del>
      <w:r w:rsidRPr="005A2C9C">
        <w:rPr>
          <w:color w:val="000000" w:themeColor="text1"/>
        </w:rPr>
        <w:t>the resource block assignment information indicate to a UE a set of contiguously allocated RB sets</w:t>
      </w:r>
      <w:r>
        <w:rPr>
          <w:color w:val="000000" w:themeColor="text1"/>
        </w:rPr>
        <w:t xml:space="preserve"> for PUSCH scheduled by DCI 0_1 and Type 1 and Type 2 configured grant.</w:t>
      </w:r>
      <w:r w:rsidRPr="005A2C9C">
        <w:rPr>
          <w:color w:val="000000" w:themeColor="text1"/>
        </w:rPr>
        <w:t xml:space="preserve"> The resource allocation field consists of a resource indication value (</w:t>
      </w:r>
      <w:r w:rsidRPr="005A2C9C">
        <w:rPr>
          <w:i/>
          <w:color w:val="000000" w:themeColor="text1"/>
        </w:rPr>
        <w:t>RIV</w:t>
      </w:r>
      <w:r w:rsidRPr="005A2C9C">
        <w:rPr>
          <w:i/>
          <w:color w:val="000000" w:themeColor="text1"/>
          <w:vertAlign w:val="subscript"/>
        </w:rPr>
        <w:t>RBset</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&lt;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color w:val="000000" w:themeColor="text1"/>
            <w:lang w:eastAsia="en-GB"/>
          </w:rPr>
          <m: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color w:val="000000" w:themeColor="text1"/>
            <w:lang w:eastAsia="en-GB"/>
          </w:rPr>
          <m:t>+1)/2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RB set (</w: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sidRPr="005A2C9C">
        <w:rPr>
          <w:color w:val="000000" w:themeColor="text1"/>
        </w:rPr>
        <w:t xml:space="preserve">) and the </w:t>
      </w:r>
      <w:r>
        <w:rPr>
          <w:color w:val="000000" w:themeColor="text1"/>
        </w:rPr>
        <w:t>number</w:t>
      </w:r>
      <w:r w:rsidRPr="005A2C9C">
        <w:rPr>
          <w:color w:val="000000" w:themeColor="text1"/>
        </w:rPr>
        <w:t xml:space="preserve"> of </w:t>
      </w:r>
      <w:r>
        <w:rPr>
          <w:color w:val="000000" w:themeColor="text1"/>
        </w:rPr>
        <w:t xml:space="preserve">contiguous RB sets </w:t>
      </w:r>
      <m:oMath>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≥1)</m:t>
        </m:r>
      </m:oMath>
      <w:r w:rsidRPr="005A2C9C">
        <w:rPr>
          <w:color w:val="000000" w:themeColor="text1"/>
        </w:rPr>
        <w:t>. The resource indication value is defined by</w:t>
      </w:r>
      <w:r>
        <w:rPr>
          <w:color w:val="000000" w:themeColor="text1"/>
        </w:rPr>
        <w:t>;</w:t>
      </w:r>
    </w:p>
    <w:p w14:paraId="026D3C17" w14:textId="77777777" w:rsidR="005C306F" w:rsidRPr="005A2C9C" w:rsidRDefault="005C306F" w:rsidP="005C306F">
      <w:pPr>
        <w:pStyle w:val="B1"/>
      </w:pPr>
      <w:r w:rsidRPr="005A2C9C">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sub>
              <m:sup>
                <m:r>
                  <w:rPr>
                    <w:rFonts w:ascii="Cambria Math" w:hAnsi="Cambria Math"/>
                    <w:color w:val="000000"/>
                    <w:lang w:val="en-US"/>
                  </w:rPr>
                  <m:t>BWP</m:t>
                </m:r>
              </m:sup>
            </m:sSubSup>
            <m:r>
              <m:rPr>
                <m:sty m:val="p"/>
              </m:rPr>
              <w:rPr>
                <w:rFonts w:ascii="Cambria Math" w:hAnsi="Cambria Math"/>
                <w:color w:val="000000"/>
                <w:lang w:val="en-US"/>
              </w:rPr>
              <m:t>/2</m:t>
            </m:r>
          </m:e>
        </m:d>
      </m:oMath>
      <w:r w:rsidRPr="005A2C9C">
        <w:t xml:space="preserve"> then</w:t>
      </w:r>
    </w:p>
    <w:p w14:paraId="33A6E791" w14:textId="77777777" w:rsidR="005C306F" w:rsidRPr="005A2C9C" w:rsidRDefault="007D777D" w:rsidP="005C306F">
      <w:pPr>
        <w:pStyle w:val="B2"/>
      </w:pPr>
      <m:oMathPara>
        <m:oMathParaPr>
          <m:jc m:val="left"/>
        </m:oMathParaPr>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sub>
            <m:sup>
              <m:r>
                <w:rPr>
                  <w:rFonts w:ascii="Cambria Math" w:hAnsi="Cambria Math"/>
                  <w:color w:val="000000"/>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oMath>
      </m:oMathPara>
    </w:p>
    <w:p w14:paraId="250E7BC6" w14:textId="77777777" w:rsidR="005C306F" w:rsidRPr="005A2C9C" w:rsidRDefault="005C306F" w:rsidP="005C306F">
      <w:pPr>
        <w:pStyle w:val="B1"/>
      </w:pPr>
      <w:r w:rsidRPr="005A2C9C">
        <w:t>else</w:t>
      </w:r>
    </w:p>
    <w:p w14:paraId="37AF1A18" w14:textId="616F2414" w:rsidR="005C306F" w:rsidRPr="006E2D25" w:rsidRDefault="007D777D" w:rsidP="005C306F">
      <w:pPr>
        <w:pStyle w:val="B2"/>
        <w:rPr>
          <w:lang w:eastAsia="en-GB"/>
        </w:rPr>
      </w:pPr>
      <m:oMathPara>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sub>
            <m:sup>
              <m:r>
                <w:rPr>
                  <w:rFonts w:ascii="Cambria Math" w:hAnsi="Cambria Math"/>
                </w:rPr>
                <m:t>BWP</m:t>
              </m:r>
            </m:sup>
          </m:sSubSup>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sub>
            <m:sup>
              <m:r>
                <w:rPr>
                  <w:rFonts w:ascii="Cambria Math" w:hAnsi="Cambria Math"/>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sub>
            <m:sup>
              <m:r>
                <w:rPr>
                  <w:rFonts w:ascii="Cambria Math" w:hAnsi="Cambria Math"/>
                </w:rPr>
                <m:t>BWP</m:t>
              </m:r>
            </m:sup>
          </m:sSubSup>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r>
            <m:rPr>
              <m:sty m:val="p"/>
            </m:rPr>
            <w:rPr>
              <w:rFonts w:ascii="Cambria Math" w:hAnsi="Cambria Math"/>
              <w:lang w:eastAsia="en-GB"/>
            </w:rPr>
            <m:t>)</m:t>
          </m:r>
        </m:oMath>
      </m:oMathPara>
    </w:p>
    <w:p w14:paraId="3894F8D8" w14:textId="6C498BB0" w:rsidR="006E2D25" w:rsidRDefault="006E2D25" w:rsidP="006E2D25">
      <w:pPr>
        <w:rPr>
          <w:ins w:id="65" w:author="Mihai Enescu" w:date="2020-03-07T08:02:00Z"/>
          <w:color w:val="000000" w:themeColor="text1"/>
        </w:rPr>
      </w:pPr>
      <w:ins w:id="66" w:author="Mihai Enescu" w:date="2020-03-05T15:59:00Z">
        <w:r w:rsidRPr="009164B0">
          <w:rPr>
            <w:color w:val="000000" w:themeColor="text1"/>
          </w:rPr>
          <w:t xml:space="preserve">If transform precoding is enabled according to the procedure in Clause 6.1.3, then the UE transmits PUSCH on the lowest-indexed </w:t>
        </w:r>
        <m:oMath>
          <m:sSubSup>
            <m:sSubSupPr>
              <m:ctrlPr>
                <w:rPr>
                  <w:rFonts w:ascii="Cambria Math" w:hAnsi="Cambria Math"/>
                  <w:i/>
                  <w:color w:val="000000" w:themeColor="text1"/>
                </w:rPr>
              </m:ctrlPr>
            </m:sSubSupPr>
            <m:e>
              <m:r>
                <w:rPr>
                  <w:rFonts w:ascii="Cambria Math" w:hAnsi="Cambria Math"/>
                  <w:color w:val="000000" w:themeColor="text1"/>
                </w:rPr>
                <m:t>M</m:t>
              </m:r>
            </m:e>
            <m:sub>
              <m:r>
                <m:rPr>
                  <m:nor/>
                </m:rPr>
                <w:rPr>
                  <w:rFonts w:ascii="Cambria Math" w:hAnsi="Cambria Math"/>
                  <w:color w:val="000000" w:themeColor="text1"/>
                </w:rPr>
                <m:t>RB</m:t>
              </m:r>
            </m:sub>
            <m:sup>
              <m:r>
                <m:rPr>
                  <m:nor/>
                </m:rPr>
                <w:rPr>
                  <w:rFonts w:ascii="Cambria Math" w:hAnsi="Cambria Math"/>
                  <w:color w:val="000000" w:themeColor="text1"/>
                </w:rPr>
                <m:t>PUSCH</m:t>
              </m:r>
            </m:sup>
          </m:sSubSup>
        </m:oMath>
        <w:r w:rsidRPr="009164B0">
          <w:rPr>
            <w:color w:val="000000" w:themeColor="text1"/>
          </w:rPr>
          <w:t xml:space="preserve"> PRBs indicated by the frequency domain resource assignment information. </w:t>
        </w:r>
        <m:oMath>
          <m:sSubSup>
            <m:sSubSupPr>
              <m:ctrlPr>
                <w:rPr>
                  <w:rFonts w:ascii="Cambria Math" w:hAnsi="Cambria Math"/>
                  <w:i/>
                  <w:color w:val="000000" w:themeColor="text1"/>
                </w:rPr>
              </m:ctrlPr>
            </m:sSubSupPr>
            <m:e>
              <m:r>
                <w:rPr>
                  <w:rFonts w:ascii="Cambria Math" w:hAnsi="Cambria Math"/>
                  <w:color w:val="000000" w:themeColor="text1"/>
                </w:rPr>
                <m:t>M</m:t>
              </m:r>
            </m:e>
            <m:sub>
              <m:r>
                <m:rPr>
                  <m:nor/>
                </m:rPr>
                <w:rPr>
                  <w:rFonts w:ascii="Cambria Math" w:hAnsi="Cambria Math"/>
                  <w:color w:val="000000" w:themeColor="text1"/>
                </w:rPr>
                <m:t>RB</m:t>
              </m:r>
            </m:sub>
            <m:sup>
              <m:r>
                <m:rPr>
                  <m:nor/>
                </m:rPr>
                <w:rPr>
                  <w:rFonts w:ascii="Cambria Math" w:hAnsi="Cambria Math"/>
                  <w:color w:val="000000" w:themeColor="text1"/>
                </w:rPr>
                <m:t>PUSCH</m:t>
              </m:r>
            </m:sup>
          </m:sSubSup>
        </m:oMath>
        <w:r w:rsidRPr="009164B0">
          <w:rPr>
            <w:color w:val="000000" w:themeColor="text1"/>
          </w:rPr>
          <w:t xml:space="preserve"> is the largest integer not greater than the number of RBs indicated by the frequency domain resource assignment information that fulfils the conditions in [4, TS 38.211 Clause 6.3.1.4].</w:t>
        </w:r>
      </w:ins>
    </w:p>
    <w:p w14:paraId="5388E947" w14:textId="77777777" w:rsidR="005C306F" w:rsidRPr="0048482F" w:rsidRDefault="005C306F" w:rsidP="005C306F">
      <w:pPr>
        <w:pStyle w:val="Heading4"/>
        <w:rPr>
          <w:color w:val="000000"/>
        </w:rPr>
      </w:pPr>
      <w:bookmarkStart w:id="67" w:name="_Toc11352148"/>
      <w:bookmarkStart w:id="68" w:name="_Toc20318038"/>
      <w:bookmarkStart w:id="69" w:name="_Toc27299936"/>
      <w:bookmarkStart w:id="70" w:name="_Toc29673210"/>
      <w:bookmarkStart w:id="71" w:name="_Toc29673351"/>
      <w:bookmarkStart w:id="72" w:name="_Toc2967434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67"/>
      <w:bookmarkEnd w:id="68"/>
      <w:bookmarkEnd w:id="69"/>
      <w:bookmarkEnd w:id="70"/>
      <w:bookmarkEnd w:id="71"/>
      <w:bookmarkEnd w:id="72"/>
    </w:p>
    <w:p w14:paraId="466A2B79" w14:textId="77777777" w:rsidR="005C306F" w:rsidRDefault="005C306F" w:rsidP="005C306F">
      <w:pPr>
        <w:rPr>
          <w:color w:val="000000"/>
        </w:rPr>
      </w:pPr>
      <w:bookmarkStart w:id="73" w:name="_Hlk498078682"/>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7212A343" w14:textId="77777777" w:rsidR="005C306F" w:rsidRDefault="005C306F" w:rsidP="005C306F">
      <w:pPr>
        <w:pStyle w:val="B1"/>
      </w:pPr>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500E272B" w14:textId="77777777" w:rsidR="005C306F" w:rsidRDefault="005C306F" w:rsidP="005C306F">
      <w:pPr>
        <w:pStyle w:val="B2"/>
        <w:rPr>
          <w:rFonts w:eastAsia="SimSun"/>
          <w:lang w:eastAsia="zh-CN"/>
        </w:rPr>
      </w:pPr>
      <w:r>
        <w:rPr>
          <w:rFonts w:eastAsia="SimSun"/>
          <w:lang w:eastAsia="zh-CN"/>
        </w:rPr>
        <w:t>-</w:t>
      </w:r>
      <w:r>
        <w:rPr>
          <w:rFonts w:eastAsia="SimSun"/>
          <w:lang w:eastAsia="zh-CN"/>
        </w:rPr>
        <w:tab/>
        <w:t xml:space="preserve">For the determination of </w:t>
      </w:r>
      <w:r>
        <w:t xml:space="preserve">the </w:t>
      </w:r>
      <w:r>
        <w:rPr>
          <w:color w:val="000000"/>
        </w:rPr>
        <w:t>PUSCH repetition type</w:t>
      </w:r>
      <w:r>
        <w:rPr>
          <w:rFonts w:eastAsia="SimSun"/>
        </w:rPr>
        <w:t xml:space="preserve">, if the higher layer parameter </w:t>
      </w:r>
      <w:r w:rsidRPr="006D14FE">
        <w:rPr>
          <w:i/>
          <w:color w:val="000000"/>
        </w:rPr>
        <w:t>PUSCHRepTypeIndicator-</w:t>
      </w:r>
      <w:r w:rsidRPr="006D015B">
        <w:rPr>
          <w:rFonts w:eastAsia="SimSun"/>
          <w:i/>
        </w:rPr>
        <w:t>ForType1Configuredgrant</w:t>
      </w:r>
      <w:r>
        <w:rPr>
          <w:rFonts w:eastAsia="SimSun"/>
        </w:rPr>
        <w:t xml:space="preserve"> is configured and set to </w:t>
      </w:r>
      <w:r>
        <w:rPr>
          <w:color w:val="000000"/>
        </w:rPr>
        <w:t>‘</w:t>
      </w:r>
      <w:r w:rsidRPr="006D14FE">
        <w:rPr>
          <w:i/>
          <w:color w:val="000000"/>
        </w:rPr>
        <w:t>pusch-RepTypeB</w:t>
      </w:r>
      <w:r>
        <w:rPr>
          <w:color w:val="000000"/>
        </w:rPr>
        <w:t>’,</w:t>
      </w:r>
      <w:r>
        <w:rPr>
          <w:rFonts w:eastAsia="SimSun"/>
        </w:rPr>
        <w:t xml:space="preserve"> PUSCH repetition type B is applied; otherwise, PUSCH repetition type A is applied;  </w:t>
      </w:r>
    </w:p>
    <w:p w14:paraId="4A0170C4" w14:textId="77777777" w:rsidR="005C306F" w:rsidRDefault="005C306F" w:rsidP="005C306F">
      <w:pPr>
        <w:pStyle w:val="B2"/>
        <w:rPr>
          <w:rFonts w:eastAsia="SimSun"/>
          <w:lang w:val="en-US" w:eastAsia="zh-CN"/>
        </w:rPr>
      </w:pPr>
      <w:r>
        <w:rPr>
          <w:rFonts w:eastAsia="SimSun"/>
        </w:rPr>
        <w:t>-</w:t>
      </w:r>
      <w:r>
        <w:rPr>
          <w:rFonts w:eastAsia="SimSun"/>
        </w:rPr>
        <w:tab/>
        <w:t xml:space="preserve">For PUSCH repetition type A, the selection of the time domain resource allocation table follows the rules </w:t>
      </w:r>
      <w:r w:rsidRPr="00C661E7">
        <w:rPr>
          <w:rFonts w:eastAsia="SimSun"/>
          <w:lang w:val="en-US" w:eastAsia="zh-CN"/>
        </w:rPr>
        <w:t>for</w:t>
      </w:r>
      <w:r>
        <w:rPr>
          <w:rFonts w:eastAsia="SimSun"/>
          <w:lang w:val="en-US" w:eastAsia="zh-CN"/>
        </w:rPr>
        <w:t xml:space="preserve"> DCI format 0_0 on</w:t>
      </w:r>
      <w:r w:rsidRPr="00C661E7">
        <w:rPr>
          <w:rFonts w:eastAsia="SimSun"/>
          <w:lang w:val="en-US" w:eastAsia="zh-CN"/>
        </w:rPr>
        <w:t xml:space="preserve"> UE specific search space, as defined in </w:t>
      </w:r>
      <w:r>
        <w:rPr>
          <w:rFonts w:eastAsia="SimSun"/>
          <w:lang w:val="en-US" w:eastAsia="zh-CN"/>
        </w:rPr>
        <w:t>Clause</w:t>
      </w:r>
      <w:r w:rsidRPr="00C661E7">
        <w:rPr>
          <w:rFonts w:eastAsia="SimSun"/>
          <w:lang w:val="en-US" w:eastAsia="zh-CN"/>
        </w:rPr>
        <w:t xml:space="preserve"> 6.1.2.1.1</w:t>
      </w:r>
      <w:r>
        <w:rPr>
          <w:rFonts w:eastAsia="SimSun"/>
          <w:lang w:val="en-US" w:eastAsia="zh-CN"/>
        </w:rPr>
        <w:t>.</w:t>
      </w:r>
    </w:p>
    <w:p w14:paraId="344FE85E" w14:textId="77777777" w:rsidR="005C306F" w:rsidRDefault="005C306F" w:rsidP="005C306F">
      <w:pPr>
        <w:pStyle w:val="B2"/>
        <w:rPr>
          <w:rFonts w:eastAsia="SimSun"/>
        </w:rPr>
      </w:pPr>
      <w:r>
        <w:rPr>
          <w:rFonts w:eastAsia="SimSun"/>
        </w:rPr>
        <w:t>-</w:t>
      </w:r>
      <w:r>
        <w:rPr>
          <w:rFonts w:eastAsia="SimSun"/>
        </w:rPr>
        <w:tab/>
        <w:t>For PUSCH repetition type B, the selection of the time domain resource allocation table is as follows:</w:t>
      </w:r>
    </w:p>
    <w:p w14:paraId="78923DD4" w14:textId="77777777" w:rsidR="005C306F" w:rsidRDefault="005C306F" w:rsidP="005C306F">
      <w:pPr>
        <w:pStyle w:val="B3"/>
      </w:pPr>
      <w:r>
        <w:lastRenderedPageBreak/>
        <w:t>-</w:t>
      </w:r>
      <w:r>
        <w:tab/>
        <w:t>I</w:t>
      </w:r>
      <w:r w:rsidRPr="00C97B17">
        <w:t xml:space="preserve">f PUSCHRepTypeIndicator-ForDCIFormat0_1 in pusch-Config is </w:t>
      </w:r>
      <w:r>
        <w:t xml:space="preserve">configured and </w:t>
      </w:r>
      <w:r w:rsidRPr="00C97B17">
        <w:t xml:space="preserve">set to ‘pusch-RepTypeB’, PUSCH-TimeDomainResourceAllocationList-ForDCIformat0_1 </w:t>
      </w:r>
      <w:r w:rsidRPr="00800FCF">
        <w:t xml:space="preserve">in pusch-Config </w:t>
      </w:r>
      <w:r w:rsidRPr="00C97B17">
        <w:t>is used;</w:t>
      </w:r>
    </w:p>
    <w:p w14:paraId="1D5AEC7F" w14:textId="77777777" w:rsidR="005C306F" w:rsidRDefault="005C306F" w:rsidP="005C306F">
      <w:pPr>
        <w:pStyle w:val="B3"/>
      </w:pPr>
      <w:r>
        <w:t>-</w:t>
      </w:r>
      <w:r>
        <w:tab/>
        <w:t>Otherwise</w:t>
      </w:r>
      <w:r w:rsidRPr="00C97B17">
        <w:t xml:space="preserve">, PUSCH-TimeDomainResourceAllocationList-ForDCIformat0_2 </w:t>
      </w:r>
      <w:r w:rsidRPr="00800FCF">
        <w:t xml:space="preserve">in pusch-Config </w:t>
      </w:r>
      <w:r w:rsidRPr="00C97B17">
        <w:t>is used.</w:t>
      </w:r>
    </w:p>
    <w:p w14:paraId="442F8EFD" w14:textId="77777777" w:rsidR="005C306F" w:rsidRDefault="005C306F" w:rsidP="005C306F">
      <w:pPr>
        <w:pStyle w:val="B3"/>
      </w:pPr>
      <w:r>
        <w:t>-</w:t>
      </w:r>
      <w:r>
        <w:tab/>
      </w:r>
      <w:r w:rsidRPr="00C97B17">
        <w:t xml:space="preserve">It is not expected that PUSCHRepTypeIndicator-ForType1Configuredgrant is configured with </w:t>
      </w:r>
      <w:r>
        <w:rPr>
          <w:lang w:val="en-US"/>
        </w:rPr>
        <w:t>'</w:t>
      </w:r>
      <w:r w:rsidRPr="00C97B17">
        <w:t>pusch-RepTypeB</w:t>
      </w:r>
      <w:r>
        <w:rPr>
          <w:lang w:val="en-US"/>
        </w:rPr>
        <w:t>'</w:t>
      </w:r>
      <w:r w:rsidRPr="00C97B17">
        <w:t xml:space="preserve"> when none of PUSCHRepTypeIndicator-ForDCIFormat0_1 and PUSCHRepTypeIndicator-ForDCIFormat0_2 </w:t>
      </w:r>
      <w:r w:rsidRPr="00800FCF">
        <w:t xml:space="preserve">in pusch-Config </w:t>
      </w:r>
      <w:r w:rsidRPr="00C97B17">
        <w:t xml:space="preserve">is set to </w:t>
      </w:r>
      <w:r>
        <w:rPr>
          <w:lang w:val="en-US"/>
        </w:rPr>
        <w:t>'</w:t>
      </w:r>
      <w:r w:rsidRPr="00C97B17">
        <w:t>pusch-RepTypeB</w:t>
      </w:r>
      <w:r>
        <w:rPr>
          <w:lang w:val="en-US"/>
        </w:rPr>
        <w:t>'</w:t>
      </w:r>
      <w:r w:rsidRPr="00C97B17">
        <w:t>.</w:t>
      </w:r>
    </w:p>
    <w:p w14:paraId="6F8D6B5B" w14:textId="77777777" w:rsidR="005C306F" w:rsidRDefault="005C306F" w:rsidP="005C306F">
      <w:pPr>
        <w:pStyle w:val="B2"/>
        <w:rPr>
          <w:rFonts w:eastAsia="SimSun"/>
          <w:lang w:eastAsia="zh-CN"/>
        </w:rPr>
      </w:pPr>
      <w:r>
        <w:t>-</w:t>
      </w:r>
      <w:r>
        <w:tab/>
      </w:r>
      <w:r w:rsidRPr="00BB343D">
        <w:rPr>
          <w:rFonts w:eastAsia="SimSun"/>
        </w:rPr>
        <w:t xml:space="preserve">The higher layer parameter </w:t>
      </w:r>
      <w:r w:rsidRPr="00BB343D">
        <w:rPr>
          <w:rFonts w:eastAsia="SimSun"/>
          <w:i/>
        </w:rPr>
        <w:t>timeDomainAllocation</w:t>
      </w:r>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the determined time domain resource allocation table</w:t>
      </w:r>
      <w:r w:rsidRPr="00BB343D">
        <w:rPr>
          <w:rFonts w:eastAsia="SimSun"/>
        </w:rPr>
        <w:t>,</w:t>
      </w:r>
      <w:r w:rsidRPr="00BB343D">
        <w:rPr>
          <w:rFonts w:eastAsia="SimSun" w:hint="eastAsia"/>
          <w:lang w:eastAsia="zh-CN"/>
        </w:rPr>
        <w:t xml:space="preserve"> </w:t>
      </w:r>
      <w:r>
        <w:rPr>
          <w:rFonts w:eastAsia="SimSun"/>
          <w:lang w:eastAsia="zh-CN"/>
        </w:rPr>
        <w:t>where the</w:t>
      </w:r>
      <w:r w:rsidRPr="00BB343D">
        <w:rPr>
          <w:rFonts w:eastAsia="SimSun"/>
          <w:lang w:eastAsia="zh-CN"/>
        </w:rPr>
        <w:t xml:space="preserve"> start symbol and length</w:t>
      </w:r>
      <w:r>
        <w:rPr>
          <w:rFonts w:eastAsia="SimSun"/>
          <w:lang w:eastAsia="zh-CN"/>
        </w:rPr>
        <w:t xml:space="preserve"> are determined following the procedure defined in Clause 6.1.2;</w:t>
      </w:r>
    </w:p>
    <w:p w14:paraId="1F5C6E08" w14:textId="7F8ABB00" w:rsidR="005C306F" w:rsidRDefault="005C306F" w:rsidP="005C306F">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 xml:space="preserve">is determined by </w:t>
      </w:r>
      <w:r>
        <w:rPr>
          <w:rFonts w:eastAsia="SimSun"/>
          <w:lang w:eastAsia="zh-CN"/>
        </w:rPr>
        <w:t xml:space="preserve">the </w:t>
      </w:r>
      <w:r w:rsidRPr="005E5D2B">
        <w:rPr>
          <w:rFonts w:eastAsia="SimSun"/>
          <w:i/>
          <w:lang w:eastAsia="zh-CN"/>
        </w:rPr>
        <w:t>N</w:t>
      </w:r>
      <w:r>
        <w:rPr>
          <w:rFonts w:eastAsia="SimSun"/>
          <w:lang w:eastAsia="zh-CN"/>
        </w:rPr>
        <w:t xml:space="preserve"> LSB bits in </w:t>
      </w:r>
      <w:r w:rsidRPr="00BB343D">
        <w:rPr>
          <w:rFonts w:eastAsia="SimSun" w:hint="eastAsia"/>
          <w:lang w:eastAsia="zh-CN"/>
        </w:rPr>
        <w:t>the higher layer parameter</w:t>
      </w:r>
      <w:r w:rsidRPr="00BB343D">
        <w:rPr>
          <w:rFonts w:eastAsia="SimSun"/>
          <w:lang w:eastAsia="zh-CN"/>
        </w:rPr>
        <w:t xml:space="preserve"> </w:t>
      </w:r>
      <w:r w:rsidRPr="00BB343D">
        <w:rPr>
          <w:rFonts w:eastAsia="SimSun"/>
          <w:i/>
        </w:rPr>
        <w:t>frequencyDomainAllocation</w:t>
      </w:r>
      <w:r>
        <w:rPr>
          <w:rFonts w:eastAsia="SimSun"/>
        </w:rP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w:t>
      </w:r>
      <w:r>
        <w:rPr>
          <w:rFonts w:eastAsia="SimSun"/>
        </w:rPr>
        <w:t>Clause</w:t>
      </w:r>
      <w:r w:rsidRPr="00BB343D">
        <w:rPr>
          <w:rFonts w:eastAsia="SimSun"/>
        </w:rPr>
        <w:t xml:space="preserve"> </w:t>
      </w:r>
      <w:r w:rsidRPr="00BB343D">
        <w:rPr>
          <w:rFonts w:eastAsia="SimSun" w:hint="eastAsia"/>
          <w:lang w:eastAsia="zh-CN"/>
        </w:rPr>
        <w:t>6.1.2.2</w:t>
      </w:r>
      <w:r>
        <w:rPr>
          <w:rFonts w:eastAsia="SimSun"/>
          <w:lang w:val="en-US" w:eastAsia="zh-CN"/>
        </w:rPr>
        <w:t xml:space="preserve"> </w:t>
      </w:r>
      <w:r>
        <w:rPr>
          <w:rFonts w:eastAsia="SimSun"/>
          <w:lang w:eastAsia="zh-CN"/>
        </w:rPr>
        <w:t xml:space="preserve">and </w:t>
      </w:r>
      <w:r w:rsidRPr="005E5D2B">
        <w:rPr>
          <w:rFonts w:eastAsia="SimSun"/>
          <w:i/>
          <w:lang w:eastAsia="zh-CN"/>
        </w:rPr>
        <w:t>N</w:t>
      </w:r>
      <w:r>
        <w:rPr>
          <w:rFonts w:eastAsia="SimSun"/>
          <w:lang w:eastAsia="zh-CN"/>
        </w:rPr>
        <w:t xml:space="preserve"> is determined as the size of frequency domain resource assignment field in DCI format 0_1</w:t>
      </w:r>
      <w:r w:rsidRPr="00BB343D">
        <w:rPr>
          <w:rFonts w:eastAsia="SimSun" w:hint="eastAsia"/>
          <w:lang w:eastAsia="zh-CN"/>
        </w:rPr>
        <w:t xml:space="preserve"> </w:t>
      </w:r>
      <w:r w:rsidRPr="00BB343D">
        <w:rPr>
          <w:rFonts w:eastAsia="MS Mincho"/>
        </w:rPr>
        <w:t xml:space="preserve">for a given </w:t>
      </w:r>
      <w:r w:rsidRPr="00BB343D">
        <w:rPr>
          <w:rFonts w:eastAsia="SimSun" w:hint="eastAsia"/>
          <w:lang w:eastAsia="zh-CN"/>
        </w:rPr>
        <w:t xml:space="preserve">resource allocation type indicated by </w:t>
      </w:r>
      <w:r w:rsidRPr="00BB343D">
        <w:rPr>
          <w:rFonts w:eastAsia="SimSun"/>
          <w:i/>
          <w:lang w:val="en-US" w:eastAsia="zh-CN"/>
        </w:rPr>
        <w:t>resourceAllocatio</w:t>
      </w:r>
      <w:r>
        <w:rPr>
          <w:rFonts w:eastAsia="SimSun"/>
          <w:i/>
          <w:lang w:val="en-US" w:eastAsia="zh-CN"/>
        </w:rPr>
        <w:t xml:space="preserve">n, </w:t>
      </w:r>
      <w:r>
        <w:rPr>
          <w:color w:val="000000"/>
        </w:rPr>
        <w:t xml:space="preserve">except if </w:t>
      </w:r>
      <w:r>
        <w:rPr>
          <w:i/>
          <w:color w:val="000000"/>
        </w:rPr>
        <w:t>useInterlacePUSCH-Dedicated</w:t>
      </w:r>
      <w:r>
        <w:rPr>
          <w:color w:val="000000"/>
        </w:rPr>
        <w:t xml:space="preserve"> is set to </w:t>
      </w:r>
      <w:r>
        <w:rPr>
          <w:color w:val="000000"/>
          <w:lang w:val="en-US"/>
        </w:rPr>
        <w:t>'</w:t>
      </w:r>
      <w:r>
        <w:rPr>
          <w:color w:val="000000"/>
        </w:rPr>
        <w:t>enabled</w:t>
      </w:r>
      <w:r>
        <w:rPr>
          <w:color w:val="000000"/>
          <w:lang w:val="en-US"/>
        </w:rPr>
        <w:t>'</w:t>
      </w:r>
      <w:r>
        <w:rPr>
          <w:color w:val="000000"/>
        </w:rPr>
        <w:t>, in which case uplink type 2 resource allocation is used</w:t>
      </w:r>
      <w:ins w:id="74" w:author="Mihai Enescu" w:date="2020-03-05T15:41:00Z">
        <w:r w:rsidR="00CF1B15">
          <w:rPr>
            <w:color w:val="000000"/>
          </w:rPr>
          <w:t xml:space="preserve"> wherein </w:t>
        </w:r>
      </w:ins>
      <w:ins w:id="75" w:author="Mihai Enescu" w:date="2020-03-05T15:42:00Z">
        <w:r w:rsidR="00CF1B15" w:rsidRPr="001C41D6">
          <w:rPr>
            <w:color w:val="000000" w:themeColor="text1"/>
          </w:rPr>
          <w:t xml:space="preserve">the UE interprets the LSB bits </w:t>
        </w:r>
        <w:r w:rsidR="00CF1B15" w:rsidRPr="001C41D6">
          <w:rPr>
            <w:rFonts w:eastAsia="SimSun"/>
            <w:color w:val="000000" w:themeColor="text1"/>
            <w:lang w:val="x-none"/>
          </w:rPr>
          <w:t xml:space="preserve">in </w:t>
        </w:r>
        <w:r w:rsidR="00CF1B15" w:rsidRPr="001C41D6">
          <w:rPr>
            <w:rFonts w:eastAsia="SimSun" w:hint="eastAsia"/>
            <w:color w:val="000000" w:themeColor="text1"/>
            <w:lang w:val="x-none"/>
          </w:rPr>
          <w:t>the higher layer parameter</w:t>
        </w:r>
        <w:r w:rsidR="00CF1B15" w:rsidRPr="001C41D6">
          <w:rPr>
            <w:rFonts w:eastAsia="SimSun"/>
            <w:color w:val="000000" w:themeColor="text1"/>
            <w:lang w:val="x-none"/>
          </w:rPr>
          <w:t xml:space="preserve"> </w:t>
        </w:r>
        <w:r w:rsidR="00CF1B15" w:rsidRPr="001C41D6">
          <w:rPr>
            <w:rFonts w:eastAsia="SimSun"/>
            <w:i/>
            <w:color w:val="000000" w:themeColor="text1"/>
            <w:lang w:val="x-none"/>
          </w:rPr>
          <w:t>frequencyDomainAllocation</w:t>
        </w:r>
        <w:r w:rsidR="00CF1B15" w:rsidRPr="001C41D6">
          <w:rPr>
            <w:color w:val="000000" w:themeColor="text1"/>
          </w:rPr>
          <w:t xml:space="preserve"> as for the frequency domain resource assignment field of DCI 0_1 according to the procedure in Clause 6.1.2.2.3</w:t>
        </w:r>
      </w:ins>
      <w:r>
        <w:rPr>
          <w:rFonts w:eastAsia="SimSun"/>
          <w:i/>
          <w:lang w:val="en-US" w:eastAsia="zh-CN"/>
        </w:rPr>
        <w:t>;</w:t>
      </w:r>
    </w:p>
    <w:p w14:paraId="37F5F901" w14:textId="77777777" w:rsidR="005C306F" w:rsidRDefault="005C306F" w:rsidP="005C306F">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r w:rsidRPr="00BB343D">
        <w:rPr>
          <w:rFonts w:eastAsia="SimSun"/>
          <w:i/>
        </w:rPr>
        <w:t>mcsAndTBS</w:t>
      </w:r>
      <w:r>
        <w:rPr>
          <w:rFonts w:eastAsia="SimSun"/>
          <w:i/>
        </w:rPr>
        <w:t>;</w:t>
      </w:r>
    </w:p>
    <w:p w14:paraId="725E7BDE" w14:textId="77777777" w:rsidR="005C306F" w:rsidRDefault="005C306F" w:rsidP="005C306F">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 xml:space="preserve">are determined as in </w:t>
      </w:r>
      <w:r>
        <w:rPr>
          <w:rFonts w:eastAsia="SimSun"/>
        </w:rPr>
        <w:t>Clause 7.3.1.1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r w:rsidRPr="00C26FEE">
        <w:rPr>
          <w:rFonts w:eastAsia="SimSun"/>
          <w:i/>
        </w:rPr>
        <w:t>antennaPort, dmrs-SeqInitialization, precodingAndNumberOfLayers</w:t>
      </w:r>
      <w:r>
        <w:rPr>
          <w:rFonts w:eastAsia="SimSun"/>
        </w:rPr>
        <w:t xml:space="preserve">, and </w:t>
      </w:r>
      <w:r w:rsidRPr="00C26FEE">
        <w:rPr>
          <w:rFonts w:eastAsia="SimSun"/>
          <w:i/>
        </w:rPr>
        <w:t>srs-ResourceIndicator</w:t>
      </w:r>
      <w:r w:rsidRPr="00C26FEE">
        <w:rPr>
          <w:rFonts w:eastAsia="SimSun"/>
        </w:rPr>
        <w:t xml:space="preserve"> </w:t>
      </w:r>
      <w:r>
        <w:rPr>
          <w:rFonts w:eastAsia="SimSun"/>
        </w:rPr>
        <w:t>respectively;</w:t>
      </w:r>
    </w:p>
    <w:p w14:paraId="2DC2F20E" w14:textId="77777777" w:rsidR="005C306F" w:rsidRPr="007100AF" w:rsidRDefault="005C306F" w:rsidP="005C306F">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r w:rsidRPr="00C26FEE">
        <w:rPr>
          <w:i/>
        </w:rPr>
        <w:t>frequencyHoppingOffset</w:t>
      </w:r>
      <w:r>
        <w:rPr>
          <w:rFonts w:eastAsia="SimSun"/>
          <w:i/>
        </w:rPr>
        <w:t>.</w:t>
      </w:r>
    </w:p>
    <w:p w14:paraId="2ACCC70C" w14:textId="77777777" w:rsidR="005C306F" w:rsidRDefault="005C306F" w:rsidP="005C306F">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0CFCE789" w14:textId="77777777" w:rsidR="005C306F" w:rsidRDefault="005C306F" w:rsidP="005C306F">
      <w:pPr>
        <w:pStyle w:val="B2"/>
        <w:rPr>
          <w:rFonts w:eastAsia="SimSun"/>
        </w:rPr>
      </w:pPr>
      <w:r>
        <w:t>-</w:t>
      </w:r>
      <w:r>
        <w:tab/>
        <w:t xml:space="preserve">The </w:t>
      </w:r>
      <w:r>
        <w:rPr>
          <w:color w:val="000000"/>
        </w:rPr>
        <w:t>PUSCH repetition type</w:t>
      </w:r>
      <w:r w:rsidRPr="00BB343D">
        <w:rPr>
          <w:rFonts w:eastAsia="SimSun"/>
        </w:rPr>
        <w:t xml:space="preserve"> </w:t>
      </w:r>
      <w:r>
        <w:rPr>
          <w:rFonts w:eastAsia="SimSun"/>
        </w:rPr>
        <w:t>and the time domain resource allocation table are determined by the PUSCH repetition type and the time domain resource allocation table associated with the UL grant received on the DCI, respectively, as defined in Clause 6.1.2.1.</w:t>
      </w:r>
    </w:p>
    <w:p w14:paraId="5D4B33E1" w14:textId="77777777" w:rsidR="005C306F" w:rsidRPr="003171F7" w:rsidRDefault="005C306F" w:rsidP="005C306F">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sidRPr="00571EB5">
        <w:rPr>
          <w:i/>
          <w:lang w:val="en-US"/>
        </w:rPr>
        <w:t>numberof</w:t>
      </w:r>
      <w:r>
        <w:rPr>
          <w:i/>
          <w:lang w:val="en-US"/>
        </w:rPr>
        <w:t>r</w:t>
      </w:r>
      <w:r w:rsidRPr="00571EB5">
        <w:rPr>
          <w:i/>
          <w:lang w:val="en-US"/>
        </w:rPr>
        <w:t>epetitions</w:t>
      </w:r>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w:t>
      </w:r>
    </w:p>
    <w:p w14:paraId="29123906" w14:textId="77777777" w:rsidR="005C306F" w:rsidRPr="0048482F" w:rsidRDefault="005C306F" w:rsidP="005C306F">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73"/>
    <w:p w14:paraId="3B225F71" w14:textId="0F1A5352" w:rsidR="005C306F" w:rsidRDefault="005C306F" w:rsidP="005C306F">
      <w:pPr>
        <w:rPr>
          <w:rFonts w:eastAsia="SimSun"/>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rFonts w:eastAsia="SimSun"/>
          <w:color w:val="000000" w:themeColor="text1"/>
          <w:lang w:eastAsia="zh-CN"/>
        </w:rPr>
        <w:t xml:space="preserve">The higher layer parameter </w:t>
      </w:r>
      <w:r w:rsidRPr="00D15C69">
        <w:rPr>
          <w:rFonts w:eastAsia="SimSun"/>
          <w:i/>
          <w:color w:val="000000" w:themeColor="text1"/>
          <w:lang w:eastAsia="zh-CN"/>
        </w:rPr>
        <w:t>cg-nrofSlots</w:t>
      </w:r>
      <w:r>
        <w:rPr>
          <w:rFonts w:eastAsia="SimSun"/>
          <w:i/>
          <w:color w:val="000000" w:themeColor="text1"/>
          <w:lang w:eastAsia="zh-CN"/>
        </w:rPr>
        <w:t>-r16</w:t>
      </w:r>
      <w:r w:rsidRPr="00D15C69">
        <w:rPr>
          <w:rFonts w:eastAsia="SimSun"/>
          <w:color w:val="000000" w:themeColor="text1"/>
          <w:lang w:eastAsia="zh-CN"/>
        </w:rPr>
        <w:t>, provides the number of consecutive slots</w:t>
      </w:r>
      <w:r>
        <w:rPr>
          <w:rFonts w:eastAsia="SimSun"/>
          <w:color w:val="000000" w:themeColor="text1"/>
          <w:lang w:eastAsia="zh-CN"/>
        </w:rPr>
        <w:t xml:space="preserve"> </w:t>
      </w:r>
      <w:del w:id="76" w:author="Mihai Enescu" w:date="2020-03-06T09:40:00Z">
        <w:r w:rsidRPr="00D15C69" w:rsidDel="00391CEF">
          <w:rPr>
            <w:rFonts w:eastAsia="SimSun"/>
            <w:color w:val="000000" w:themeColor="text1"/>
            <w:lang w:eastAsia="zh-CN"/>
          </w:rPr>
          <w:delText>in which the same combination of start symbol and length and PUSCH mapping type applies</w:delText>
        </w:r>
      </w:del>
      <w:ins w:id="77" w:author="Mihai Enescu" w:date="2020-03-06T09:40:00Z">
        <w:r w:rsidR="00391CEF">
          <w:rPr>
            <w:rFonts w:eastAsia="SimSun"/>
            <w:color w:val="000000" w:themeColor="text1"/>
            <w:lang w:eastAsia="zh-CN"/>
          </w:rPr>
          <w:t>allocated</w:t>
        </w:r>
      </w:ins>
      <w:r>
        <w:rPr>
          <w:rFonts w:eastAsia="SimSun"/>
          <w:color w:val="000000" w:themeColor="text1"/>
          <w:lang w:eastAsia="zh-CN"/>
        </w:rPr>
        <w:t xml:space="preserve"> within a configured grant period</w:t>
      </w:r>
      <w:r w:rsidRPr="00D15C69">
        <w:rPr>
          <w:rFonts w:eastAsia="SimSun"/>
          <w:color w:val="000000" w:themeColor="text1"/>
          <w:lang w:eastAsia="zh-CN"/>
        </w:rPr>
        <w:t xml:space="preserve">. The higher layer parameter </w:t>
      </w:r>
      <w:r w:rsidRPr="00D15C69">
        <w:rPr>
          <w:rFonts w:eastAsia="SimSun"/>
          <w:i/>
          <w:color w:val="000000" w:themeColor="text1"/>
          <w:lang w:eastAsia="zh-CN"/>
        </w:rPr>
        <w:t>cg-nrofPUSCH-InSlot</w:t>
      </w:r>
      <w:r>
        <w:rPr>
          <w:rFonts w:eastAsia="SimSun"/>
          <w:i/>
          <w:color w:val="000000" w:themeColor="text1"/>
          <w:lang w:eastAsia="zh-CN"/>
        </w:rPr>
        <w:t>-r16</w:t>
      </w:r>
      <w:r w:rsidRPr="00D15C69">
        <w:rPr>
          <w:rFonts w:eastAsia="SimSun"/>
          <w:color w:val="000000" w:themeColor="text1"/>
          <w:lang w:eastAsia="zh-CN"/>
        </w:rPr>
        <w:t xml:space="preserve"> provides the number of consecutive PUSCH allocations within a slot, where the first PUSCH allocation follows the higher layer parameter </w:t>
      </w:r>
      <w:r w:rsidRPr="00D15C69">
        <w:rPr>
          <w:rFonts w:eastAsia="SimSun"/>
          <w:i/>
          <w:color w:val="000000" w:themeColor="text1"/>
          <w:lang w:eastAsia="zh-CN"/>
        </w:rPr>
        <w:t>timeDomainAllocation</w:t>
      </w:r>
      <w:r w:rsidRPr="00D15C69">
        <w:rPr>
          <w:rFonts w:eastAsia="SimSun"/>
          <w:color w:val="000000" w:themeColor="text1"/>
          <w:lang w:eastAsia="zh-CN"/>
        </w:rPr>
        <w:t xml:space="preserve">, and the remaining PUSCH allocations have the same length and </w:t>
      </w:r>
      <w:del w:id="78" w:author="Mihai Enescu" w:date="2020-03-06T22:53:00Z">
        <w:r w:rsidRPr="00D15C69" w:rsidDel="0044467E">
          <w:rPr>
            <w:rFonts w:eastAsia="SimSun"/>
            <w:color w:val="000000" w:themeColor="text1"/>
            <w:lang w:eastAsia="zh-CN"/>
          </w:rPr>
          <w:delText xml:space="preserve">the </w:delText>
        </w:r>
      </w:del>
      <w:r w:rsidRPr="00D15C69">
        <w:rPr>
          <w:rFonts w:eastAsia="SimSun"/>
          <w:color w:val="000000" w:themeColor="text1"/>
          <w:lang w:eastAsia="zh-CN"/>
        </w:rPr>
        <w:t>PUSCH mapping type</w:t>
      </w:r>
      <w:r>
        <w:rPr>
          <w:rFonts w:eastAsia="SimSun"/>
          <w:color w:val="000000" w:themeColor="text1"/>
          <w:lang w:eastAsia="zh-CN"/>
        </w:rPr>
        <w:t>,</w:t>
      </w:r>
      <w:r w:rsidRPr="00D15C69">
        <w:rPr>
          <w:rFonts w:eastAsia="SimSun"/>
          <w:color w:val="000000" w:themeColor="text1"/>
          <w:lang w:eastAsia="zh-CN"/>
        </w:rPr>
        <w:t xml:space="preserve"> and are appended following the previous allocations without any gaps</w:t>
      </w:r>
      <w:r>
        <w:rPr>
          <w:rFonts w:eastAsia="SimSun"/>
          <w:color w:val="000000" w:themeColor="text1"/>
          <w:lang w:eastAsia="zh-CN"/>
        </w:rPr>
        <w:t xml:space="preserve">. The same combination of start symbol </w:t>
      </w:r>
      <w:ins w:id="79" w:author="Mihai Enescu" w:date="2020-03-06T22:54:00Z">
        <w:r w:rsidR="0044467E">
          <w:rPr>
            <w:rFonts w:eastAsia="SimSun"/>
            <w:color w:val="000000" w:themeColor="text1"/>
            <w:lang w:eastAsia="zh-CN"/>
          </w:rPr>
          <w:t xml:space="preserve">and length </w:t>
        </w:r>
      </w:ins>
      <w:r>
        <w:rPr>
          <w:rFonts w:eastAsia="SimSun"/>
          <w:color w:val="000000" w:themeColor="text1"/>
          <w:lang w:eastAsia="zh-CN"/>
        </w:rPr>
        <w:t xml:space="preserve">and PUSCH mapping </w:t>
      </w:r>
      <w:del w:id="80" w:author="Mihai Enescu" w:date="2020-03-06T22:54:00Z">
        <w:r w:rsidDel="0044467E">
          <w:rPr>
            <w:rFonts w:eastAsia="SimSun"/>
            <w:color w:val="000000" w:themeColor="text1"/>
            <w:lang w:eastAsia="zh-CN"/>
          </w:rPr>
          <w:delText xml:space="preserve">time </w:delText>
        </w:r>
      </w:del>
      <w:ins w:id="81" w:author="Mihai Enescu" w:date="2020-03-06T22:54:00Z">
        <w:r w:rsidR="0044467E">
          <w:rPr>
            <w:rFonts w:eastAsia="SimSun"/>
            <w:color w:val="000000" w:themeColor="text1"/>
            <w:lang w:eastAsia="zh-CN"/>
          </w:rPr>
          <w:t xml:space="preserve">type </w:t>
        </w:r>
      </w:ins>
      <w:r>
        <w:rPr>
          <w:rFonts w:eastAsia="SimSun"/>
          <w:color w:val="000000" w:themeColor="text1"/>
          <w:lang w:eastAsia="zh-CN"/>
        </w:rPr>
        <w:t>repeats over the consecutively allocated slots.</w:t>
      </w:r>
    </w:p>
    <w:p w14:paraId="30B437BC" w14:textId="77777777" w:rsidR="005C306F" w:rsidRPr="00342102" w:rsidRDefault="005C306F" w:rsidP="005C306F">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randomly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from a set of values configured by higher layers according to the following rule:</w:t>
      </w:r>
    </w:p>
    <w:p w14:paraId="0CCAFE4B" w14:textId="7411BF4C" w:rsidR="005C306F" w:rsidRPr="00342102" w:rsidRDefault="005C306F" w:rsidP="005C306F">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cg-StartingFullBW-InsideCOT</w:t>
      </w:r>
      <w:ins w:id="82" w:author="Mihai Enescu" w:date="2020-03-06T15:48:00Z">
        <w:r w:rsidR="00D05EE6">
          <w:rPr>
            <w:i/>
            <w:iCs/>
          </w:rPr>
          <w:t>-r</w:t>
        </w:r>
      </w:ins>
      <w:ins w:id="83" w:author="Mihai Enescu" w:date="2020-03-06T15:49:00Z">
        <w:r w:rsidR="00D05EE6">
          <w:rPr>
            <w:i/>
            <w:iCs/>
          </w:rPr>
          <w:t>16</w:t>
        </w:r>
      </w:ins>
      <w:r w:rsidRPr="00342102">
        <w:t>;</w:t>
      </w:r>
    </w:p>
    <w:p w14:paraId="628A324D" w14:textId="77777777" w:rsidR="005C306F" w:rsidRPr="00342102" w:rsidRDefault="005C306F" w:rsidP="005C306F">
      <w:pPr>
        <w:pStyle w:val="B1"/>
      </w:pPr>
      <w:r>
        <w:t>-</w:t>
      </w:r>
      <w:r>
        <w:tab/>
      </w:r>
      <w:r w:rsidRPr="00342102">
        <w:t xml:space="preserve">otherwise, the set of values is determined by </w:t>
      </w:r>
      <w:r w:rsidRPr="008F42B1">
        <w:rPr>
          <w:i/>
          <w:iCs/>
        </w:rPr>
        <w:t>cg-StartingFullBW-OutsideCOT-r16</w:t>
      </w:r>
      <w:r w:rsidRPr="00342102">
        <w:t>.</w:t>
      </w:r>
    </w:p>
    <w:p w14:paraId="6AB89082" w14:textId="77777777" w:rsidR="005C306F" w:rsidRPr="00342102" w:rsidRDefault="005C306F" w:rsidP="005C306F">
      <w:pPr>
        <w:overflowPunct w:val="0"/>
        <w:autoSpaceDE w:val="0"/>
        <w:autoSpaceDN w:val="0"/>
      </w:pPr>
      <w:r w:rsidRPr="008F42B1">
        <w:lastRenderedPageBreak/>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458CB194" w14:textId="7505892F" w:rsidR="005C306F" w:rsidRPr="00342102" w:rsidRDefault="005C306F" w:rsidP="005C306F">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8F42B1">
        <w:rPr>
          <w:i/>
          <w:iCs/>
        </w:rPr>
        <w:t>T</w:t>
      </w:r>
      <w:r w:rsidRPr="008F42B1">
        <w:rPr>
          <w:i/>
          <w:iCs/>
          <w:vertAlign w:val="subscript"/>
        </w:rPr>
        <w:t>ext</w:t>
      </w:r>
      <w:r w:rsidRPr="00342102">
        <w:t xml:space="preserve"> is equal to </w:t>
      </w:r>
      <w:r w:rsidRPr="008F42B1">
        <w:rPr>
          <w:i/>
          <w:iCs/>
        </w:rPr>
        <w:t>cg-StartingPartialBW-InsideCOT</w:t>
      </w:r>
      <w:ins w:id="84" w:author="Mihai Enescu" w:date="2020-03-06T15:48:00Z">
        <w:r w:rsidR="00D05EE6">
          <w:rPr>
            <w:i/>
            <w:iCs/>
          </w:rPr>
          <w:t>-r16</w:t>
        </w:r>
      </w:ins>
      <w:r w:rsidRPr="008F42B1">
        <w:t>;</w:t>
      </w:r>
    </w:p>
    <w:p w14:paraId="41855940" w14:textId="65462172" w:rsidR="005C306F" w:rsidRDefault="005C306F" w:rsidP="005C306F">
      <w:pPr>
        <w:pStyle w:val="B1"/>
        <w:rPr>
          <w:i/>
          <w:iCs/>
          <w:color w:val="000000" w:themeColor="text1"/>
          <w:lang w:val="en-US"/>
        </w:rPr>
      </w:pPr>
      <w:r>
        <w:t>-</w:t>
      </w:r>
      <w:r>
        <w:tab/>
      </w:r>
      <w:r w:rsidRPr="003E7B53">
        <w:rPr>
          <w:color w:val="000000" w:themeColor="text1"/>
        </w:rPr>
        <w:t xml:space="preserve">otherwise, the </w:t>
      </w:r>
      <w:r w:rsidRPr="003E7B53">
        <w:rPr>
          <w:i/>
          <w:iCs/>
          <w:color w:val="000000" w:themeColor="text1"/>
        </w:rPr>
        <w:t>T</w:t>
      </w:r>
      <w:r w:rsidRPr="003E7B53">
        <w:rPr>
          <w:i/>
          <w:iCs/>
          <w:color w:val="000000" w:themeColor="text1"/>
          <w:vertAlign w:val="subscript"/>
        </w:rPr>
        <w:t>ext</w:t>
      </w:r>
      <w:r w:rsidRPr="003E7B53">
        <w:rPr>
          <w:color w:val="000000" w:themeColor="text1"/>
        </w:rPr>
        <w:t xml:space="preserve"> is equal to </w:t>
      </w:r>
      <w:r w:rsidRPr="003E7B53">
        <w:rPr>
          <w:i/>
          <w:iCs/>
          <w:color w:val="000000" w:themeColor="text1"/>
          <w:lang w:val="en-US"/>
        </w:rPr>
        <w:t>cg-StartingPartialBW-OutsideCOT-r16.</w:t>
      </w:r>
    </w:p>
    <w:p w14:paraId="504D6435" w14:textId="77777777" w:rsidR="006E2D25" w:rsidRPr="00826371" w:rsidRDefault="006E2D25" w:rsidP="006E2D25">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w:t>
      </w:r>
      <w:r w:rsidRPr="00FA6E63">
        <w:rPr>
          <w:rFonts w:ascii="Arial" w:eastAsia="SimSun" w:hAnsi="Arial"/>
          <w:color w:val="000000"/>
          <w:lang w:eastAsia="zh-CN"/>
        </w:rPr>
        <w:t xml:space="preserve"> </w:t>
      </w:r>
      <w:r>
        <w:rPr>
          <w:rFonts w:ascii="Arial" w:eastAsia="SimSun" w:hAnsi="Arial"/>
          <w:color w:val="000000"/>
          <w:lang w:eastAsia="zh-CN"/>
        </w:rPr>
        <w:t>of PUSCH repetition Type A with a configured grant</w:t>
      </w:r>
    </w:p>
    <w:p w14:paraId="440A1B6D" w14:textId="77777777" w:rsidR="006E2D25" w:rsidRDefault="006E2D25" w:rsidP="006E2D25">
      <w:pPr>
        <w:spacing w:before="240"/>
        <w:rPr>
          <w:color w:val="000000"/>
        </w:rPr>
      </w:pPr>
      <w:r>
        <w:rPr>
          <w:color w:val="000000"/>
        </w:rPr>
        <w:t xml:space="preserve">The procedures described in this clause apply to PUSCH transmissions of PUSCH repetition Type A with a Type 1 or Type 2 configured grant. </w:t>
      </w:r>
    </w:p>
    <w:p w14:paraId="52CAEABB" w14:textId="77777777" w:rsidR="006E2D25" w:rsidRPr="0048482F" w:rsidRDefault="006E2D25" w:rsidP="006E2D25">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 </w:t>
      </w:r>
      <w:r>
        <w:rPr>
          <w:color w:val="000000"/>
        </w:rPr>
        <w:t xml:space="preserve">If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4D9BE25F" w14:textId="77777777" w:rsidR="006E2D25" w:rsidRPr="0048482F" w:rsidRDefault="006E2D25" w:rsidP="006E2D25">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0483990" w14:textId="77777777" w:rsidR="006E2D25" w:rsidRPr="0048482F" w:rsidRDefault="006E2D25" w:rsidP="006E2D25">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1DD54E76" w14:textId="77777777" w:rsidR="006E2D25" w:rsidRPr="0048482F" w:rsidRDefault="006E2D25" w:rsidP="006E2D25">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3D82BB15" w14:textId="6970EF32" w:rsidR="006E2D25" w:rsidRDefault="006E2D25" w:rsidP="006E2D25">
      <w:pPr>
        <w:rPr>
          <w:ins w:id="85" w:author="Mihai Enescu" w:date="2020-03-05T16:03:00Z"/>
        </w:rPr>
      </w:pPr>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ins w:id="86" w:author="Mihai Enescu" w:date="2020-03-05T16:03:00Z">
        <w:r>
          <w:t xml:space="preserve">In addition, </w:t>
        </w:r>
      </w:ins>
      <w:ins w:id="87" w:author="Mihai Enescu" w:date="2020-03-05T16:04:00Z">
        <w:r w:rsidRPr="006E2D25">
          <w:t xml:space="preserve">the UE shall terminate the repetition of a transport block in a PUSCH transmission if the UE receives a DCI format 0_1 with DFI flag provided and set to </w:t>
        </w:r>
        <w:r>
          <w:t>‘</w:t>
        </w:r>
        <w:r w:rsidRPr="006E2D25">
          <w:t>1</w:t>
        </w:r>
        <w:r>
          <w:t>’</w:t>
        </w:r>
        <w:r w:rsidRPr="006E2D25">
          <w:t>, and if in this DCI the UE detects ACK for the HARQ process corresponding to that transport block</w:t>
        </w:r>
        <w:r>
          <w:t>.</w:t>
        </w:r>
      </w:ins>
    </w:p>
    <w:p w14:paraId="1B2FD62B" w14:textId="0F1F440F" w:rsidR="006E2D25" w:rsidRPr="006D3540" w:rsidRDefault="006E2D25" w:rsidP="006E2D25">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1537E62C" w14:textId="77777777" w:rsidR="006E2D25" w:rsidRDefault="006E2D25" w:rsidP="006E2D25">
      <w:pPr>
        <w:rPr>
          <w:lang w:val="en-US" w:eastAsia="en-GB"/>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r w:rsidRPr="00035202">
        <w:rPr>
          <w:i/>
          <w:iCs/>
          <w:lang w:val="en-US"/>
        </w:rPr>
        <w:t>K</w:t>
      </w:r>
      <w:r w:rsidRPr="00035202">
        <w:rPr>
          <w:lang w:val="en-US"/>
        </w:rPr>
        <w:t xml:space="preserve"> consecutive slots applying the same symbol allocation in each slot</w:t>
      </w:r>
      <w:r>
        <w:rPr>
          <w:lang w:val="en-US"/>
        </w:rPr>
        <w:t>, except if the UE is provided with higher layer parameters</w:t>
      </w:r>
      <w:r w:rsidRPr="004B376C">
        <w:rPr>
          <w:rFonts w:eastAsia="SimSun"/>
          <w:i/>
          <w:color w:val="000000" w:themeColor="text1"/>
          <w:lang w:eastAsia="zh-CN"/>
        </w:rPr>
        <w:t xml:space="preserve"> </w:t>
      </w:r>
      <w:r w:rsidRPr="00D15C69">
        <w:rPr>
          <w:rFonts w:eastAsia="SimSun"/>
          <w:i/>
          <w:color w:val="000000" w:themeColor="text1"/>
          <w:lang w:eastAsia="zh-CN"/>
        </w:rPr>
        <w:t>cg-nrofSlots</w:t>
      </w:r>
      <w:r>
        <w:rPr>
          <w:rFonts w:eastAsia="SimSun"/>
          <w:i/>
          <w:color w:val="000000" w:themeColor="text1"/>
          <w:lang w:eastAsia="zh-CN"/>
        </w:rPr>
        <w:t>-r16</w:t>
      </w:r>
      <w:r>
        <w:rPr>
          <w:rFonts w:eastAsia="SimSun"/>
          <w:color w:val="000000" w:themeColor="text1"/>
          <w:lang w:eastAsia="zh-CN"/>
        </w:rPr>
        <w:t xml:space="preserve"> and </w:t>
      </w:r>
      <w:r w:rsidRPr="00D15C69">
        <w:rPr>
          <w:rFonts w:eastAsia="SimSun"/>
          <w:i/>
          <w:color w:val="000000" w:themeColor="text1"/>
          <w:lang w:eastAsia="zh-CN"/>
        </w:rPr>
        <w:t>cg-nrofPUSCH-InSlot</w:t>
      </w:r>
      <w:r>
        <w:rPr>
          <w:rFonts w:eastAsia="SimSun"/>
          <w:i/>
          <w:color w:val="000000" w:themeColor="text1"/>
          <w:lang w:eastAsia="zh-CN"/>
        </w:rPr>
        <w:t>-r16</w:t>
      </w:r>
      <w:r>
        <w:rPr>
          <w:rFonts w:eastAsia="SimSun"/>
          <w:color w:val="000000" w:themeColor="text1"/>
          <w:lang w:eastAsia="zh-CN"/>
        </w:rPr>
        <w:t xml:space="preserve">, in which case the </w:t>
      </w:r>
      <w:r w:rsidRPr="004B376C">
        <w:rPr>
          <w:rFonts w:eastAsia="SimSun"/>
          <w:color w:val="000000" w:themeColor="text1"/>
          <w:lang w:eastAsia="zh-CN"/>
        </w:rPr>
        <w:t xml:space="preserve">UE repeats the TB in the </w:t>
      </w:r>
      <w:r>
        <w:rPr>
          <w:i/>
          <w:lang w:val="en-US"/>
        </w:rPr>
        <w:t>rep</w:t>
      </w:r>
      <w:r>
        <w:rPr>
          <w:i/>
          <w:iCs/>
          <w:lang w:val="en-US"/>
        </w:rPr>
        <w:t>K</w:t>
      </w:r>
      <w:r>
        <w:rPr>
          <w:lang w:val="en-US"/>
        </w:rPr>
        <w:t xml:space="preserve"> </w:t>
      </w:r>
      <w:r w:rsidRPr="004B376C">
        <w:rPr>
          <w:rFonts w:eastAsia="SimSun"/>
          <w:color w:val="000000" w:themeColor="text1"/>
          <w:lang w:eastAsia="zh-CN"/>
        </w:rPr>
        <w:t>earliest consecutive transmission occasion candidates within the same configuration</w:t>
      </w:r>
      <w:r>
        <w:rPr>
          <w:lang w:val="en-US"/>
        </w:rPr>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w:t>
      </w:r>
      <w:r w:rsidRPr="0091515A">
        <w:rPr>
          <w:color w:val="000000"/>
        </w:rPr>
        <w:t xml:space="preserve"> 11.1 of [6, TS38.213].</w:t>
      </w:r>
      <w:r>
        <w:rPr>
          <w:lang w:val="en-US" w:eastAsia="en-GB"/>
        </w:rPr>
        <w:t xml:space="preserve"> </w:t>
      </w:r>
    </w:p>
    <w:p w14:paraId="7646E4A6" w14:textId="77777777" w:rsidR="005C306F" w:rsidRDefault="005C306F" w:rsidP="005C306F">
      <w:pPr>
        <w:jc w:val="center"/>
      </w:pPr>
      <w:r>
        <w:t>&lt;omitted text&gt;</w:t>
      </w:r>
    </w:p>
    <w:p w14:paraId="4AF9A754" w14:textId="77777777" w:rsidR="001C7654" w:rsidRPr="0048482F" w:rsidRDefault="001C7654" w:rsidP="001C7654">
      <w:pPr>
        <w:pStyle w:val="Heading3"/>
        <w:rPr>
          <w:color w:val="000000"/>
        </w:rPr>
      </w:pPr>
      <w:bookmarkStart w:id="88" w:name="_Toc11352150"/>
      <w:bookmarkStart w:id="89" w:name="_Toc20318040"/>
      <w:bookmarkStart w:id="90" w:name="_Toc27299938"/>
      <w:bookmarkStart w:id="91" w:name="_Toc29673212"/>
      <w:bookmarkStart w:id="92" w:name="_Toc29673353"/>
      <w:bookmarkStart w:id="93" w:name="_Toc29674346"/>
      <w:r w:rsidRPr="0048482F">
        <w:rPr>
          <w:color w:val="000000"/>
        </w:rPr>
        <w:t>6.1.4</w:t>
      </w:r>
      <w:r w:rsidRPr="0048482F">
        <w:rPr>
          <w:color w:val="000000"/>
        </w:rPr>
        <w:tab/>
        <w:t>Modulation order, redundancy version and transport block size determination</w:t>
      </w:r>
      <w:bookmarkEnd w:id="88"/>
      <w:bookmarkEnd w:id="89"/>
      <w:bookmarkEnd w:id="90"/>
      <w:bookmarkEnd w:id="91"/>
      <w:bookmarkEnd w:id="92"/>
      <w:bookmarkEnd w:id="93"/>
    </w:p>
    <w:p w14:paraId="669531AE" w14:textId="77777777" w:rsidR="001C7654" w:rsidRPr="0048482F" w:rsidRDefault="001C7654" w:rsidP="001C7654">
      <w:pPr>
        <w:spacing w:after="120"/>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049FDD32" w14:textId="77777777" w:rsidR="001C7654" w:rsidRPr="0048482F" w:rsidRDefault="001C7654" w:rsidP="001C7654">
      <w:pPr>
        <w:pStyle w:val="B1"/>
      </w:pPr>
      <w:r>
        <w:t>-</w:t>
      </w:r>
      <w:r>
        <w:tab/>
      </w:r>
      <w:r w:rsidRPr="0048482F">
        <w:t xml:space="preserve">read the 5-bit modulation and coding scheme field </w:t>
      </w:r>
      <w:r w:rsidRPr="0048482F">
        <w:rPr>
          <w:position w:val="-10"/>
        </w:rPr>
        <w:object w:dxaOrig="620" w:dyaOrig="300" w14:anchorId="5C0888E8">
          <v:shape id="_x0000_i1030" type="#_x0000_t75" style="width:28.45pt;height:14.25pt" o:ole="">
            <v:imagedata r:id="rId23" o:title=""/>
          </v:shape>
          <o:OLEObject Type="Embed" ProgID="Equation.3" ShapeID="_x0000_i1030" DrawAspect="Content" ObjectID="_1645433837" r:id="rId24"/>
        </w:object>
      </w:r>
      <w:r w:rsidRPr="0048482F">
        <w:t xml:space="preserve">in the DCI </w:t>
      </w:r>
      <w:r w:rsidRPr="009F4C4E">
        <w:rPr>
          <w:color w:val="000000" w:themeColor="text1"/>
        </w:rPr>
        <w:t xml:space="preserve">scheduling PUSCH or provided in a DCI activating a configured grant Type 2 </w:t>
      </w:r>
      <w:r w:rsidRPr="009F4C4E">
        <w:rPr>
          <w:color w:val="000000" w:themeColor="text1"/>
          <w:lang w:val="en-US"/>
        </w:rPr>
        <w:t>PUSCH</w:t>
      </w:r>
      <w:r w:rsidRPr="009F4C4E">
        <w:rPr>
          <w:color w:val="000000" w:themeColor="text1"/>
        </w:rPr>
        <w:t xml:space="preserve">, or as provided by </w:t>
      </w:r>
      <w:r w:rsidRPr="009F4C4E">
        <w:rPr>
          <w:rFonts w:eastAsia="SimSun"/>
          <w:i/>
          <w:color w:val="000000" w:themeColor="text1"/>
        </w:rPr>
        <w:t>mcsAndTBS</w:t>
      </w:r>
      <w:r w:rsidRPr="009F4C4E">
        <w:rPr>
          <w:color w:val="000000" w:themeColor="text1"/>
        </w:rPr>
        <w:t xml:space="preserve"> as described in </w:t>
      </w:r>
      <w:r>
        <w:rPr>
          <w:color w:val="000000" w:themeColor="text1"/>
        </w:rPr>
        <w:t>Clause</w:t>
      </w:r>
      <w:r w:rsidRPr="009F4C4E">
        <w:rPr>
          <w:color w:val="000000" w:themeColor="text1"/>
        </w:rPr>
        <w:t xml:space="preserve"> 6.1.2.3 for a configured grant Type 1 PUSCH </w:t>
      </w:r>
      <w:r w:rsidRPr="0048482F">
        <w:t xml:space="preserve">to determine the modulation order </w:t>
      </w:r>
      <w:r w:rsidRPr="0048482F">
        <w:rPr>
          <w:position w:val="-10"/>
        </w:rPr>
        <w:object w:dxaOrig="460" w:dyaOrig="300" w14:anchorId="4E7919C0">
          <v:shape id="_x0000_i1031" type="#_x0000_t75" style="width:21.75pt;height:14.25pt" o:ole="">
            <v:imagedata r:id="rId25" o:title=""/>
          </v:shape>
          <o:OLEObject Type="Embed" ProgID="Equation.3" ShapeID="_x0000_i1031" DrawAspect="Content" ObjectID="_1645433838" r:id="rId26"/>
        </w:object>
      </w:r>
      <w:r w:rsidRPr="0048482F">
        <w:t xml:space="preserve"> and target code rate (</w:t>
      </w:r>
      <w:r w:rsidRPr="0048482F">
        <w:rPr>
          <w:i/>
        </w:rPr>
        <w:t>R</w:t>
      </w:r>
      <w:r w:rsidRPr="0048482F">
        <w:t xml:space="preserve">) based on the procedure defined in </w:t>
      </w:r>
      <w:r>
        <w:t>Clause</w:t>
      </w:r>
      <w:r w:rsidRPr="0048482F">
        <w:t xml:space="preserve"> 6.1.4.1</w:t>
      </w:r>
    </w:p>
    <w:p w14:paraId="03F579BF" w14:textId="77777777" w:rsidR="001C7654" w:rsidRPr="0048482F" w:rsidRDefault="001C7654" w:rsidP="001C7654">
      <w:pPr>
        <w:pStyle w:val="B1"/>
      </w:pPr>
      <w:r>
        <w:lastRenderedPageBreak/>
        <w:t>-</w:t>
      </w:r>
      <w:r>
        <w:tab/>
      </w:r>
      <w:r w:rsidRPr="0048482F">
        <w:t>read redundancy version field (</w:t>
      </w:r>
      <w:r w:rsidRPr="0048482F">
        <w:rPr>
          <w:i/>
        </w:rPr>
        <w:t>rv</w:t>
      </w:r>
      <w:r w:rsidRPr="0048482F">
        <w:t>) in the DCI to determine the redundancy version</w:t>
      </w:r>
      <w:r w:rsidRPr="00F447DB">
        <w:rPr>
          <w:color w:val="000000" w:themeColor="text1"/>
        </w:rPr>
        <w:t xml:space="preserve"> </w:t>
      </w:r>
      <w:r w:rsidRPr="009F4C4E">
        <w:rPr>
          <w:color w:val="000000" w:themeColor="text1"/>
        </w:rPr>
        <w:t xml:space="preserve">for PUSCH scheduled by DCI, or determine the redundancy version according to </w:t>
      </w:r>
      <w:r>
        <w:rPr>
          <w:color w:val="000000" w:themeColor="text1"/>
        </w:rPr>
        <w:t>Clause</w:t>
      </w:r>
      <w:r w:rsidRPr="009F4C4E">
        <w:rPr>
          <w:color w:val="000000" w:themeColor="text1"/>
        </w:rPr>
        <w:t xml:space="preserve"> 6.1.2.3.1 for configured grant Type 1 and Type 2 PUSCH,</w:t>
      </w:r>
      <w:r w:rsidRPr="0048482F">
        <w:t xml:space="preserve"> </w:t>
      </w:r>
    </w:p>
    <w:p w14:paraId="7B4C38CC" w14:textId="77777777" w:rsidR="001C7654" w:rsidRPr="0048482F" w:rsidRDefault="001C7654" w:rsidP="001C7654">
      <w:pPr>
        <w:rPr>
          <w:color w:val="000000"/>
        </w:rPr>
      </w:pPr>
      <w:r w:rsidRPr="0048482F">
        <w:rPr>
          <w:color w:val="000000"/>
        </w:rPr>
        <w:t>and second</w:t>
      </w:r>
    </w:p>
    <w:p w14:paraId="362BF4F4" w14:textId="77777777" w:rsidR="001C7654" w:rsidRDefault="001C7654" w:rsidP="001C7654">
      <w:pPr>
        <w:pStyle w:val="B1"/>
      </w:pPr>
      <w:r>
        <w:t>-</w:t>
      </w:r>
      <w:r>
        <w:tab/>
      </w:r>
      <w:r w:rsidRPr="0048482F">
        <w:t xml:space="preserve">use the number of layers </w:t>
      </w:r>
      <w:r w:rsidRPr="0048482F">
        <w:rPr>
          <w:position w:val="-10"/>
        </w:rPr>
        <w:object w:dxaOrig="300" w:dyaOrig="300" w14:anchorId="16DDC30E">
          <v:shape id="_x0000_i1032" type="#_x0000_t75" style="width:14.25pt;height:14.25pt" o:ole="">
            <v:imagedata r:id="rId27" o:title=""/>
          </v:shape>
          <o:OLEObject Type="Embed" ProgID="Equation.3" ShapeID="_x0000_i1032" DrawAspect="Content" ObjectID="_1645433839" r:id="rId28"/>
        </w:object>
      </w:r>
      <w:r w:rsidRPr="0048482F">
        <w:t xml:space="preserve">, the total number of allocated PRBs </w:t>
      </w:r>
      <w:r w:rsidRPr="0048482F">
        <w:rPr>
          <w:position w:val="-10"/>
        </w:rPr>
        <w:object w:dxaOrig="600" w:dyaOrig="300" w14:anchorId="54909D91">
          <v:shape id="_x0000_i1033" type="#_x0000_t75" style="width:28.45pt;height:14.25pt" o:ole="">
            <v:imagedata r:id="rId29" o:title=""/>
          </v:shape>
          <o:OLEObject Type="Embed" ProgID="Equation.3" ShapeID="_x0000_i1033" DrawAspect="Content" ObjectID="_1645433840" r:id="rId30"/>
        </w:object>
      </w:r>
      <w:r w:rsidRPr="0048482F">
        <w:t xml:space="preserve"> to determine the transport block size based on the procedure defined in </w:t>
      </w:r>
      <w:r>
        <w:t>Clause</w:t>
      </w:r>
      <w:r w:rsidRPr="0048482F">
        <w:t xml:space="preserve"> 6.1.4.2.</w:t>
      </w:r>
    </w:p>
    <w:p w14:paraId="721B51EE" w14:textId="6F1D49C8" w:rsidR="001C7654" w:rsidRDefault="001C7654" w:rsidP="001C7654">
      <w:pPr>
        <w:rPr>
          <w:ins w:id="94" w:author="Mihai Enescu" w:date="2020-03-05T14:33:00Z"/>
          <w:color w:val="000000"/>
        </w:rPr>
      </w:pPr>
      <w:ins w:id="95" w:author="Mihai Enescu" w:date="2020-03-05T14:33:00Z">
        <w:r>
          <w:t xml:space="preserve">When </w:t>
        </w:r>
      </w:ins>
      <w:ins w:id="96" w:author="Mihai Enescu" w:date="2020-03-05T14:34:00Z">
        <w:r>
          <w:t xml:space="preserve">the </w:t>
        </w:r>
      </w:ins>
      <w:ins w:id="97" w:author="Mihai Enescu" w:date="2020-03-05T14:33:00Z">
        <w:r>
          <w:t>UE is scheduled with multiple PUSCH</w:t>
        </w:r>
      </w:ins>
      <w:ins w:id="98" w:author="Mihai Enescu" w:date="2020-03-06T18:09:00Z">
        <w:r w:rsidR="000F2C91">
          <w:t>s by a DCI</w:t>
        </w:r>
      </w:ins>
      <w:ins w:id="99" w:author="Mihai Enescu" w:date="2020-03-05T14:33:00Z">
        <w:r>
          <w:t xml:space="preserve">, as described in sub-clause 6.1.2.1, the bits of </w:t>
        </w:r>
        <w:r w:rsidRPr="0017586C">
          <w:rPr>
            <w:i/>
          </w:rPr>
          <w:t>rv</w:t>
        </w:r>
        <w:r>
          <w:rPr>
            <w:i/>
          </w:rPr>
          <w:t xml:space="preserve"> </w:t>
        </w:r>
        <w:r>
          <w:t>field and NDI field, respectively, in the DCI are one to one mapp</w:t>
        </w:r>
      </w:ins>
      <w:ins w:id="100" w:author="Mihai Enescu" w:date="2020-03-06T18:21:00Z">
        <w:r w:rsidR="00013745">
          <w:t>ed</w:t>
        </w:r>
      </w:ins>
      <w:ins w:id="101" w:author="Mihai Enescu" w:date="2020-03-05T14:33:00Z">
        <w:r>
          <w:t xml:space="preserve"> to </w:t>
        </w:r>
      </w:ins>
      <w:ins w:id="102" w:author="Mihai Enescu" w:date="2020-03-06T18:21:00Z">
        <w:r w:rsidR="00013745">
          <w:t xml:space="preserve">the </w:t>
        </w:r>
      </w:ins>
      <w:ins w:id="103" w:author="Mihai Enescu" w:date="2020-03-05T14:33:00Z">
        <w:r>
          <w:t xml:space="preserve">scheduled PUSCH(s) </w:t>
        </w:r>
      </w:ins>
      <w:ins w:id="104" w:author="Mihai Enescu" w:date="2020-03-06T20:16:00Z">
        <w:r w:rsidR="00A22928">
          <w:t>with the corresponding transport block</w:t>
        </w:r>
      </w:ins>
      <w:ins w:id="105" w:author="Mihai Enescu" w:date="2020-03-06T20:17:00Z">
        <w:r w:rsidR="00A22928">
          <w:t>(s)</w:t>
        </w:r>
      </w:ins>
      <w:ins w:id="106" w:author="Mihai Enescu" w:date="2020-03-06T20:16:00Z">
        <w:r w:rsidR="00A22928">
          <w:t xml:space="preserve"> </w:t>
        </w:r>
      </w:ins>
      <w:ins w:id="107" w:author="Mihai Enescu" w:date="2020-03-05T14:33:00Z">
        <w:r>
          <w:t xml:space="preserve">in the scheduled order </w:t>
        </w:r>
      </w:ins>
      <w:ins w:id="108" w:author="Mihai Enescu" w:date="2020-03-05T17:21:00Z">
        <w:r w:rsidR="002068E0">
          <w:t>where the L</w:t>
        </w:r>
      </w:ins>
      <w:ins w:id="109" w:author="Mihai Enescu" w:date="2020-03-05T14:33:00Z">
        <w:r>
          <w:t>SB bit</w:t>
        </w:r>
      </w:ins>
      <w:ins w:id="110" w:author="Mihai Enescu" w:date="2020-03-06T18:21:00Z">
        <w:r w:rsidR="00013745">
          <w:t>s</w:t>
        </w:r>
      </w:ins>
      <w:ins w:id="111" w:author="Mihai Enescu" w:date="2020-03-05T14:33:00Z">
        <w:r>
          <w:t xml:space="preserve"> of the </w:t>
        </w:r>
        <w:r w:rsidRPr="0017586C">
          <w:rPr>
            <w:i/>
          </w:rPr>
          <w:t>rv</w:t>
        </w:r>
        <w:r>
          <w:rPr>
            <w:i/>
          </w:rPr>
          <w:t xml:space="preserve"> </w:t>
        </w:r>
        <w:r>
          <w:t>field and NDI field, respectively</w:t>
        </w:r>
      </w:ins>
      <w:ins w:id="112" w:author="Mihai Enescu" w:date="2020-03-05T17:21:00Z">
        <w:r w:rsidR="002068E0">
          <w:t>, correspond to the last</w:t>
        </w:r>
      </w:ins>
      <w:ins w:id="113" w:author="Mihai Enescu" w:date="2020-03-05T17:22:00Z">
        <w:r w:rsidR="002068E0">
          <w:t xml:space="preserve"> scheduled PUSCH.</w:t>
        </w:r>
      </w:ins>
      <w:ins w:id="114" w:author="Mihai Enescu" w:date="2020-03-05T14:33:00Z">
        <w:r>
          <w:t xml:space="preserve"> </w:t>
        </w:r>
      </w:ins>
    </w:p>
    <w:p w14:paraId="4F60FE72" w14:textId="093FF37F" w:rsidR="001C7654" w:rsidRPr="00543090" w:rsidRDefault="001C7654" w:rsidP="001C7654">
      <w:pPr>
        <w:rPr>
          <w:color w:val="000000" w:themeColor="text1"/>
        </w:rPr>
      </w:pPr>
      <w:r w:rsidRPr="00543090">
        <w:rPr>
          <w:color w:val="000000" w:themeColor="text1"/>
          <w:lang w:eastAsia="ko-KR"/>
        </w:rPr>
        <w:t>Within a cell group, a</w:t>
      </w:r>
      <w:r w:rsidRPr="00543090">
        <w:rPr>
          <w:color w:val="000000" w:themeColor="text1"/>
        </w:rPr>
        <w:t xml:space="preserve"> UE is not required to handle PUSCH(s) transmissions in slot </w:t>
      </w:r>
      <w:r w:rsidRPr="000862F9">
        <w:rPr>
          <w:i/>
          <w:color w:val="000000" w:themeColor="text1"/>
        </w:rPr>
        <w:t>s</w:t>
      </w:r>
      <w:r w:rsidRPr="000862F9">
        <w:rPr>
          <w:i/>
          <w:color w:val="000000" w:themeColor="text1"/>
          <w:vertAlign w:val="subscript"/>
        </w:rPr>
        <w:t>j</w:t>
      </w:r>
      <w:r w:rsidRPr="00543090">
        <w:rPr>
          <w:color w:val="000000" w:themeColor="text1"/>
        </w:rPr>
        <w:t xml:space="preserve"> in serving cell-</w:t>
      </w:r>
      <w:r w:rsidRPr="000862F9">
        <w:rPr>
          <w:i/>
          <w:color w:val="000000" w:themeColor="text1"/>
        </w:rPr>
        <w:t>j</w:t>
      </w:r>
      <w:r w:rsidRPr="00543090">
        <w:rPr>
          <w:color w:val="000000" w:themeColor="text1"/>
        </w:rPr>
        <w:t xml:space="preserve">, and for </w:t>
      </w:r>
      <w:r w:rsidRPr="000862F9">
        <w:rPr>
          <w:i/>
          <w:color w:val="000000" w:themeColor="text1"/>
        </w:rPr>
        <w:t>j</w:t>
      </w:r>
      <w:r w:rsidRPr="00543090">
        <w:rPr>
          <w:color w:val="000000" w:themeColor="text1"/>
        </w:rPr>
        <w:t xml:space="preserve"> = 0,1,2.. </w:t>
      </w:r>
      <w:r w:rsidRPr="000862F9">
        <w:rPr>
          <w:i/>
          <w:color w:val="000000" w:themeColor="text1"/>
        </w:rPr>
        <w:t>J-1</w:t>
      </w:r>
      <w:r w:rsidRPr="00543090">
        <w:rPr>
          <w:color w:val="000000" w:themeColor="text1"/>
        </w:rPr>
        <w:t xml:space="preserve">, slot </w:t>
      </w:r>
      <w:r w:rsidRPr="000862F9">
        <w:rPr>
          <w:i/>
          <w:color w:val="000000" w:themeColor="text1"/>
        </w:rPr>
        <w:t>s</w:t>
      </w:r>
      <w:r w:rsidRPr="000862F9">
        <w:rPr>
          <w:i/>
          <w:color w:val="000000" w:themeColor="text1"/>
          <w:vertAlign w:val="subscript"/>
        </w:rPr>
        <w:t>j</w:t>
      </w:r>
      <w:r w:rsidRPr="00543090">
        <w:rPr>
          <w:color w:val="000000" w:themeColor="text1"/>
        </w:rPr>
        <w:t xml:space="preserve"> overlapping </w:t>
      </w:r>
      <w:r w:rsidRPr="00543090">
        <w:rPr>
          <w:color w:val="000000" w:themeColor="text1"/>
          <w:lang w:eastAsia="ko-KR"/>
        </w:rPr>
        <w:t xml:space="preserve">with </w:t>
      </w:r>
      <w:r w:rsidRPr="00543090">
        <w:rPr>
          <w:color w:val="000000" w:themeColor="text1"/>
        </w:rPr>
        <w:t xml:space="preserve">any given point in time, if the following condition is not satisfied at that point in time: </w:t>
      </w:r>
    </w:p>
    <w:p w14:paraId="570E3208" w14:textId="77777777" w:rsidR="001C7654" w:rsidRDefault="007D777D" w:rsidP="001C7654">
      <w:pPr>
        <w:pStyle w:val="EQ"/>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1C7654">
        <w:t>,</w:t>
      </w:r>
    </w:p>
    <w:p w14:paraId="56A235D8" w14:textId="77777777" w:rsidR="001C7654" w:rsidRPr="00543090" w:rsidRDefault="001C7654" w:rsidP="001C7654">
      <w:pPr>
        <w:rPr>
          <w:color w:val="000000" w:themeColor="text1"/>
          <w:lang w:val="sv-SE" w:eastAsia="ko-KR"/>
        </w:rPr>
      </w:pPr>
      <w:r>
        <w:rPr>
          <w:color w:val="000000" w:themeColor="text1"/>
        </w:rPr>
        <w:t>where</w:t>
      </w:r>
    </w:p>
    <w:p w14:paraId="27F8909D" w14:textId="77777777" w:rsidR="001C7654" w:rsidRPr="00543090" w:rsidRDefault="001C7654" w:rsidP="001C7654">
      <w:pPr>
        <w:pStyle w:val="B1"/>
      </w:pPr>
      <w:r>
        <w:rPr>
          <w:i/>
        </w:rPr>
        <w:t>-</w:t>
      </w:r>
      <w:r>
        <w:rPr>
          <w:i/>
        </w:rPr>
        <w:tab/>
      </w:r>
      <w:r w:rsidRPr="000862F9">
        <w:rPr>
          <w:i/>
        </w:rPr>
        <w:t>J</w:t>
      </w:r>
      <w:r w:rsidRPr="00543090">
        <w:t xml:space="preserve"> is the number of </w:t>
      </w:r>
      <w:r w:rsidRPr="00543090">
        <w:rPr>
          <w:lang w:eastAsia="ko-KR"/>
        </w:rPr>
        <w:t xml:space="preserve">configured </w:t>
      </w:r>
      <w:r w:rsidRPr="00543090">
        <w:t>serving cells belong to a frequency range</w:t>
      </w:r>
    </w:p>
    <w:p w14:paraId="05D09528" w14:textId="77777777" w:rsidR="001C7654" w:rsidRPr="00543090" w:rsidRDefault="001C7654" w:rsidP="001C7654">
      <w:pPr>
        <w:pStyle w:val="B2"/>
      </w:pPr>
      <w:r>
        <w:t>-</w:t>
      </w:r>
      <w:r>
        <w:tab/>
      </w:r>
      <w:r w:rsidRPr="00543090">
        <w:t xml:space="preserve">for the </w:t>
      </w:r>
      <w:r w:rsidRPr="00543090">
        <w:rPr>
          <w:i/>
        </w:rPr>
        <w:t>j-th</w:t>
      </w:r>
      <w:r w:rsidRPr="00543090">
        <w:t xml:space="preserve"> serving cell,</w:t>
      </w:r>
    </w:p>
    <w:p w14:paraId="2DF6C2E6" w14:textId="77777777" w:rsidR="001C7654" w:rsidRPr="00543090" w:rsidRDefault="001C7654" w:rsidP="001C7654">
      <w:pPr>
        <w:pStyle w:val="B3"/>
      </w:pPr>
      <w:r>
        <w:rPr>
          <w:i/>
          <w:lang w:eastAsia="ko-KR"/>
        </w:rPr>
        <w:t>-</w:t>
      </w:r>
      <w:r>
        <w:rPr>
          <w:i/>
          <w:lang w:eastAsia="ko-KR"/>
        </w:rPr>
        <w:tab/>
      </w:r>
      <w:r w:rsidRPr="000862F9">
        <w:rPr>
          <w:i/>
          <w:lang w:eastAsia="ko-KR"/>
        </w:rPr>
        <w:t>M</w:t>
      </w:r>
      <w:r w:rsidRPr="00543090">
        <w:rPr>
          <w:lang w:eastAsia="ko-KR"/>
        </w:rPr>
        <w:t xml:space="preserve"> is the number of TB(s) transmitted in slot-</w:t>
      </w:r>
      <w:r w:rsidRPr="000862F9">
        <w:rPr>
          <w:i/>
        </w:rPr>
        <w:t>s</w:t>
      </w:r>
      <w:r w:rsidRPr="000862F9">
        <w:rPr>
          <w:i/>
          <w:vertAlign w:val="subscript"/>
        </w:rPr>
        <w:t>j</w:t>
      </w:r>
      <w:r w:rsidRPr="00543090">
        <w:rPr>
          <w:rFonts w:hint="eastAsia"/>
          <w:lang w:eastAsia="ko-KR"/>
        </w:rPr>
        <w:t>.</w:t>
      </w:r>
    </w:p>
    <w:p w14:paraId="6E9FC133" w14:textId="77777777" w:rsidR="001C7654" w:rsidRPr="00543090" w:rsidRDefault="001C7654" w:rsidP="001C7654">
      <w:pPr>
        <w:pStyle w:val="B3"/>
      </w:pPr>
      <w:r>
        <w:rPr>
          <w:i/>
        </w:rPr>
        <w:t>-</w:t>
      </w:r>
      <w:r>
        <w:rPr>
          <w:i/>
        </w:rPr>
        <w:tab/>
      </w:r>
      <w:r w:rsidRPr="000862F9">
        <w:rPr>
          <w:i/>
        </w:rPr>
        <w:t>T</w:t>
      </w:r>
      <w:r w:rsidRPr="000862F9">
        <w:rPr>
          <w:i/>
          <w:vertAlign w:val="subscript"/>
        </w:rPr>
        <w:t>slot</w:t>
      </w:r>
      <w:r w:rsidRPr="000862F9">
        <w:rPr>
          <w:i/>
          <w:vertAlign w:val="superscript"/>
        </w:rPr>
        <w:sym w:font="Symbol" w:char="F06D"/>
      </w:r>
      <w:r w:rsidRPr="000862F9">
        <w:rPr>
          <w:i/>
          <w:vertAlign w:val="superscript"/>
        </w:rPr>
        <w:t>(j)</w:t>
      </w:r>
      <w:r w:rsidRPr="00543090">
        <w:t xml:space="preserve"> =10</w:t>
      </w:r>
      <w:r w:rsidRPr="00543090">
        <w:rPr>
          <w:vertAlign w:val="superscript"/>
        </w:rPr>
        <w:t>-3</w:t>
      </w:r>
      <w:r w:rsidRPr="00543090">
        <w:t>/2</w:t>
      </w:r>
      <w:r w:rsidRPr="000862F9">
        <w:rPr>
          <w:i/>
          <w:vertAlign w:val="superscript"/>
        </w:rPr>
        <w:sym w:font="Symbol" w:char="F06D"/>
      </w:r>
      <w:r w:rsidRPr="000862F9">
        <w:rPr>
          <w:i/>
          <w:vertAlign w:val="superscript"/>
        </w:rPr>
        <w:t>(j</w:t>
      </w:r>
      <w:r w:rsidRPr="00543090">
        <w:rPr>
          <w:vertAlign w:val="superscript"/>
        </w:rPr>
        <w:t>)</w:t>
      </w:r>
      <w:r w:rsidRPr="00543090">
        <w:t xml:space="preserve">, where </w:t>
      </w:r>
      <w:r w:rsidRPr="000862F9">
        <w:rPr>
          <w:i/>
        </w:rPr>
        <w:sym w:font="Symbol" w:char="F06D"/>
      </w:r>
      <w:r w:rsidRPr="000862F9">
        <w:rPr>
          <w:i/>
        </w:rPr>
        <w:t>(j)</w:t>
      </w:r>
      <w:r w:rsidRPr="00543090">
        <w:t xml:space="preserve"> is the numerology for PUSCH(s) in slot </w:t>
      </w:r>
      <w:r w:rsidRPr="000862F9">
        <w:rPr>
          <w:i/>
        </w:rPr>
        <w:t>s</w:t>
      </w:r>
      <w:r w:rsidRPr="000862F9">
        <w:rPr>
          <w:i/>
          <w:vertAlign w:val="subscript"/>
        </w:rPr>
        <w:t>j</w:t>
      </w:r>
      <w:r w:rsidRPr="00543090">
        <w:t xml:space="preserve"> of the </w:t>
      </w:r>
      <w:r w:rsidRPr="00543090">
        <w:rPr>
          <w:i/>
        </w:rPr>
        <w:t>j</w:t>
      </w:r>
      <w:r w:rsidRPr="00543090">
        <w:t xml:space="preserve">-th </w:t>
      </w:r>
      <w:r w:rsidRPr="00543090">
        <w:rPr>
          <w:lang w:eastAsia="ko-KR"/>
        </w:rPr>
        <w:t>serving cell</w:t>
      </w:r>
      <w:r w:rsidRPr="00543090">
        <w:t>.</w:t>
      </w:r>
      <w:r w:rsidRPr="00543090">
        <w:rPr>
          <w:rFonts w:eastAsia="BatangChe"/>
          <w:lang w:eastAsia="ko-KR"/>
        </w:rPr>
        <w:t xml:space="preserve"> </w:t>
      </w:r>
    </w:p>
    <w:p w14:paraId="01C3C4F5" w14:textId="77777777" w:rsidR="001C7654" w:rsidRPr="00543090" w:rsidRDefault="001C7654" w:rsidP="001C7654">
      <w:pPr>
        <w:pStyle w:val="B3"/>
      </w:pPr>
      <w:r>
        <w:rPr>
          <w:lang w:eastAsia="ko-KR"/>
        </w:rPr>
        <w:t>-</w:t>
      </w:r>
      <w:r>
        <w:rPr>
          <w:lang w:eastAsia="ko-KR"/>
        </w:rPr>
        <w:tab/>
      </w:r>
      <w:r w:rsidRPr="00543090">
        <w:rPr>
          <w:lang w:eastAsia="ko-KR"/>
        </w:rPr>
        <w:t xml:space="preserve">for the </w:t>
      </w:r>
      <w:r w:rsidRPr="000862F9">
        <w:rPr>
          <w:i/>
          <w:lang w:eastAsia="ko-KR"/>
        </w:rPr>
        <w:t>m</w:t>
      </w:r>
      <w:r w:rsidRPr="00543090">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4E678F32" w14:textId="77777777" w:rsidR="001C7654" w:rsidRPr="00543090" w:rsidRDefault="001C7654" w:rsidP="001C7654">
      <w:pPr>
        <w:pStyle w:val="B4"/>
      </w:pPr>
      <w:r>
        <w:rPr>
          <w:i/>
        </w:rPr>
        <w:t>-</w:t>
      </w:r>
      <w:r>
        <w:rPr>
          <w:i/>
        </w:rPr>
        <w:tab/>
      </w:r>
      <w:r w:rsidRPr="000862F9">
        <w:rPr>
          <w:i/>
        </w:rPr>
        <w:t>A</w:t>
      </w:r>
      <w:r w:rsidRPr="00543090">
        <w:t xml:space="preserve"> is the number of bits in the transport block as defined in </w:t>
      </w:r>
      <w:r>
        <w:t>Clause</w:t>
      </w:r>
      <w:r w:rsidRPr="00543090">
        <w:t xml:space="preserve"> 6.2.1 [5,</w:t>
      </w:r>
      <w:r>
        <w:t xml:space="preserve"> TS </w:t>
      </w:r>
      <w:r w:rsidRPr="00543090">
        <w:t xml:space="preserve">38.212] </w:t>
      </w:r>
    </w:p>
    <w:p w14:paraId="75ED40BD" w14:textId="77777777" w:rsidR="001C7654" w:rsidRDefault="001C7654" w:rsidP="001C7654">
      <w:pPr>
        <w:pStyle w:val="B4"/>
        <w:rPr>
          <w:lang w:eastAsia="ko-KR"/>
        </w:rPr>
      </w:pPr>
      <w:r>
        <w:rPr>
          <w:i/>
        </w:rPr>
        <w:t>-</w:t>
      </w:r>
      <w:r>
        <w:rPr>
          <w:i/>
        </w:rPr>
        <w:tab/>
      </w:r>
      <w:r w:rsidRPr="000862F9">
        <w:rPr>
          <w:i/>
        </w:rPr>
        <w:t>C</w:t>
      </w:r>
      <w:r w:rsidRPr="00543090">
        <w:t xml:space="preserve"> </w:t>
      </w:r>
      <w:r w:rsidRPr="00543090">
        <w:rPr>
          <w:iCs/>
        </w:rPr>
        <w:t xml:space="preserve">is the total number of code blocks for the transport block </w:t>
      </w:r>
      <w:r w:rsidRPr="00543090">
        <w:t xml:space="preserve">defined in </w:t>
      </w:r>
      <w:r>
        <w:t>Clause</w:t>
      </w:r>
      <w:r w:rsidRPr="00543090">
        <w:t xml:space="preserve"> 5.2.2 [5, TS 38.212].</w:t>
      </w:r>
      <m:oMath>
        <m:r>
          <w:rPr>
            <w:rFonts w:ascii="Cambria Math" w:hAnsi="Cambria Math"/>
            <w:lang w:eastAsia="ko-KR"/>
          </w:rPr>
          <m:t xml:space="preserve"> </m:t>
        </m:r>
      </m:oMath>
    </w:p>
    <w:p w14:paraId="29D97FC2" w14:textId="77777777" w:rsidR="001C7654" w:rsidRDefault="001C7654" w:rsidP="001C7654">
      <w:pPr>
        <w:pStyle w:val="B4"/>
      </w:pPr>
      <w:r>
        <w:rPr>
          <w:lang w:eastAsia="ko-KR"/>
        </w:rPr>
        <w:t>-</w:t>
      </w:r>
      <w:r>
        <w:rPr>
          <w:lang w:eastAsia="ko-KR"/>
        </w:rPr>
        <w:tab/>
      </w:r>
      <m:oMath>
        <m:r>
          <w:rPr>
            <w:rFonts w:ascii="Cambria Math" w:hAnsi="Cambria Math"/>
            <w:lang w:eastAsia="ko-KR"/>
          </w:rPr>
          <m:t>C'</m:t>
        </m:r>
      </m:oMath>
      <w:r w:rsidRPr="00543090">
        <w:t xml:space="preserve">is the number of scheduled code blocks for the transport block as defined in </w:t>
      </w:r>
      <w:r>
        <w:t>Clause</w:t>
      </w:r>
      <w:r w:rsidRPr="00543090">
        <w:t xml:space="preserve"> 5.4.2.1 [5,38.212] </w:t>
      </w:r>
    </w:p>
    <w:p w14:paraId="1806FAF0" w14:textId="77777777" w:rsidR="001C7654" w:rsidRPr="00BE7422" w:rsidRDefault="001C7654" w:rsidP="001C7654">
      <w:pPr>
        <w:pStyle w:val="B1"/>
        <w:rPr>
          <w:rFonts w:eastAsiaTheme="minorEastAsia"/>
        </w:rPr>
      </w:pPr>
      <w:r>
        <w:t>-</w:t>
      </w:r>
      <w:r>
        <w:tab/>
      </w:r>
      <m:oMath>
        <m:r>
          <w:rPr>
            <w:rFonts w:ascii="Cambria Math" w:hAnsi="Cambria Math"/>
          </w:rPr>
          <m:t>DataRate</m:t>
        </m:r>
      </m:oMath>
      <w:r w:rsidRPr="00543090">
        <w:t xml:space="preserve"> </w:t>
      </w:r>
      <w:r w:rsidRPr="00543090">
        <w:rPr>
          <w:lang w:eastAsia="ko-KR"/>
        </w:rPr>
        <w:t>[Mbps]</w:t>
      </w:r>
      <w:r w:rsidRPr="00543090">
        <w:rPr>
          <w:rFonts w:hint="eastAsia"/>
          <w:lang w:eastAsia="ko-KR"/>
        </w:rPr>
        <w:t xml:space="preserve"> </w:t>
      </w:r>
      <w:r w:rsidRPr="00543090">
        <w:t xml:space="preserve">is computed </w:t>
      </w:r>
      <w:r>
        <w:rPr>
          <w:lang w:val="en-US"/>
        </w:rPr>
        <w:t>as the</w:t>
      </w:r>
      <w:r w:rsidRPr="00543090">
        <w:t xml:space="preserve"> </w:t>
      </w:r>
      <w:r>
        <w:t xml:space="preserve">maximum </w:t>
      </w:r>
      <w:r w:rsidRPr="00543090">
        <w:t xml:space="preserve">data rate </w:t>
      </w:r>
      <w:r>
        <w:rPr>
          <w:lang w:val="en-US"/>
        </w:rPr>
        <w:t>summed over all the carriers in the frequency range for any signaled band combination and feature set consistent with the configured servings cells, where the data rate value is</w:t>
      </w:r>
      <w:r w:rsidRPr="006D5F3A">
        <w:t xml:space="preserve"> </w:t>
      </w:r>
      <w:r w:rsidRPr="00543090">
        <w:t xml:space="preserve">given by </w:t>
      </w:r>
      <w:r>
        <w:rPr>
          <w:lang w:val="en-US"/>
        </w:rPr>
        <w:t xml:space="preserve">the formula in </w:t>
      </w:r>
      <w:r>
        <w:t>Clause</w:t>
      </w:r>
      <w:r w:rsidRPr="00543090">
        <w:t xml:space="preserve"> 4.1.2 in [13, TS</w:t>
      </w:r>
      <w:r>
        <w:t xml:space="preserve"> </w:t>
      </w:r>
      <w:r w:rsidRPr="00543090">
        <w:t xml:space="preserve">38.306], </w:t>
      </w:r>
      <w:r w:rsidRPr="00543090">
        <w:rPr>
          <w:lang w:eastAsia="ko-KR"/>
        </w:rPr>
        <w:t xml:space="preserve">including the scaling factor </w:t>
      </w:r>
      <w:r w:rsidRPr="000862F9">
        <w:rPr>
          <w:i/>
          <w:lang w:eastAsia="ko-KR"/>
        </w:rPr>
        <w:t>f(i)</w:t>
      </w:r>
      <w:r w:rsidRPr="000862F9">
        <w:rPr>
          <w:i/>
        </w:rPr>
        <w:t>.</w:t>
      </w:r>
    </w:p>
    <w:p w14:paraId="5ED58B46" w14:textId="77777777" w:rsidR="001C7654" w:rsidRPr="0038614C" w:rsidRDefault="001C7654" w:rsidP="001C7654">
      <w:pPr>
        <w:rPr>
          <w:lang w:eastAsia="zh-CN"/>
        </w:rPr>
      </w:pPr>
      <w:r w:rsidRPr="0038614C">
        <w:rPr>
          <w:lang w:eastAsia="zh-CN"/>
        </w:rPr>
        <w:t xml:space="preserve">For a </w:t>
      </w:r>
      <w:r w:rsidRPr="0038614C">
        <w:rPr>
          <w:i/>
          <w:lang w:eastAsia="zh-CN"/>
        </w:rPr>
        <w:t>j</w:t>
      </w:r>
      <w:r w:rsidRPr="0038614C">
        <w:rPr>
          <w:lang w:eastAsia="zh-CN"/>
        </w:rPr>
        <w:t xml:space="preserve">-th serving cell, </w:t>
      </w:r>
      <w:r w:rsidRPr="0038614C">
        <w:rPr>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w:t>
      </w:r>
      <w:r>
        <w:rPr>
          <w:i/>
          <w:color w:val="000000" w:themeColor="text1"/>
          <w:lang w:eastAsia="ko-KR"/>
        </w:rPr>
        <w:t>U</w:t>
      </w:r>
      <w:r w:rsidRPr="009340B5">
        <w:rPr>
          <w:i/>
          <w:color w:val="000000" w:themeColor="text1"/>
          <w:lang w:eastAsia="ko-KR"/>
        </w:rPr>
        <w:t>SCH-ServingCellConfig</w:t>
      </w:r>
      <w:r w:rsidRPr="009340B5">
        <w:rPr>
          <w:color w:val="000000" w:themeColor="text1"/>
          <w:lang w:eastAsia="ko-KR"/>
        </w:rPr>
        <w:t xml:space="preserve"> is configured</w:t>
      </w:r>
      <w:r w:rsidRPr="0038614C">
        <w:rPr>
          <w:lang w:eastAsia="ko-KR"/>
        </w:rPr>
        <w:t xml:space="preserve"> for the serving cell </w:t>
      </w:r>
      <w:r>
        <w:rPr>
          <w:color w:val="000000" w:themeColor="text1"/>
          <w:lang w:eastAsia="ko-KR"/>
        </w:rPr>
        <w:t xml:space="preserve">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r w:rsidRPr="0038614C">
        <w:rPr>
          <w:lang w:eastAsia="ko-KR"/>
        </w:rPr>
        <w:t xml:space="preserve">or </w:t>
      </w:r>
      <w:r w:rsidRPr="0038614C">
        <w:rPr>
          <w:lang w:eastAsia="zh-CN"/>
        </w:rPr>
        <w:t xml:space="preserve">if at least one </w:t>
      </w:r>
      <w:r w:rsidRPr="0038614C">
        <w:rPr>
          <w:i/>
          <w:lang w:eastAsia="zh-CN"/>
        </w:rPr>
        <w:t>I</w:t>
      </w:r>
      <w:r w:rsidRPr="0038614C">
        <w:rPr>
          <w:i/>
          <w:vertAlign w:val="subscript"/>
          <w:lang w:eastAsia="zh-CN"/>
        </w:rPr>
        <w:t>MCS</w:t>
      </w:r>
      <w:r w:rsidRPr="0038614C">
        <w:rPr>
          <w:i/>
          <w:lang w:eastAsia="zh-CN"/>
        </w:rPr>
        <w:t xml:space="preserve"> &gt; W</w:t>
      </w:r>
      <w:r w:rsidRPr="0038614C">
        <w:rPr>
          <w:lang w:eastAsia="zh-CN"/>
        </w:rPr>
        <w:t xml:space="preserve"> for</w:t>
      </w:r>
      <w:r w:rsidRPr="0038614C">
        <w:rPr>
          <w:u w:val="single"/>
          <w:lang w:eastAsia="zh-CN"/>
        </w:rPr>
        <w:t xml:space="preserve"> </w:t>
      </w:r>
      <w:r w:rsidRPr="0038614C">
        <w:rPr>
          <w:lang w:eastAsia="zh-CN"/>
        </w:rPr>
        <w:t xml:space="preserve">a PUSCH, where </w:t>
      </w:r>
      <w:r w:rsidRPr="0038614C">
        <w:rPr>
          <w:i/>
          <w:lang w:eastAsia="zh-CN"/>
        </w:rPr>
        <w:t>W</w:t>
      </w:r>
      <w:r w:rsidRPr="0038614C">
        <w:rPr>
          <w:lang w:eastAsia="zh-CN"/>
        </w:rPr>
        <w:t xml:space="preserve"> = 28 for MCS tables 5.1.3.1-1 and 5.1.3.1-3, and </w:t>
      </w:r>
      <w:r w:rsidRPr="0038614C">
        <w:rPr>
          <w:i/>
          <w:lang w:eastAsia="zh-CN"/>
        </w:rPr>
        <w:t>W</w:t>
      </w:r>
      <w:r w:rsidRPr="0038614C">
        <w:rPr>
          <w:lang w:eastAsia="zh-CN"/>
        </w:rPr>
        <w:t xml:space="preserve"> = 27 for MCS tables 5.1.3.1-2, 6.1.4.1-1, and 6.1.4.1-2,</w:t>
      </w:r>
      <w:r w:rsidRPr="0038614C">
        <w:t xml:space="preserve"> </w:t>
      </w:r>
      <w:r w:rsidRPr="0038614C">
        <w:rPr>
          <w:lang w:eastAsia="zh-CN"/>
        </w:rPr>
        <w:t>the UE is not required to handle PUSCH transmissions, if the following condition is not satisfied:</w:t>
      </w:r>
    </w:p>
    <w:p w14:paraId="414CDE36" w14:textId="77777777" w:rsidR="001C7654" w:rsidRPr="0038614C" w:rsidRDefault="007D777D" w:rsidP="001C7654">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3CF59908" w14:textId="77777777" w:rsidR="001C7654" w:rsidRPr="0038614C" w:rsidRDefault="001C7654" w:rsidP="001C7654">
      <w:pPr>
        <w:rPr>
          <w:iCs/>
          <w:color w:val="000000" w:themeColor="text1"/>
        </w:rPr>
      </w:pPr>
      <w:r w:rsidRPr="0038614C">
        <w:rPr>
          <w:iCs/>
          <w:color w:val="000000" w:themeColor="text1"/>
          <w:lang w:eastAsia="ko-KR"/>
        </w:rPr>
        <w:t>w</w:t>
      </w:r>
      <w:r w:rsidRPr="0038614C">
        <w:rPr>
          <w:iCs/>
          <w:color w:val="000000" w:themeColor="text1"/>
        </w:rPr>
        <w:t>here</w:t>
      </w:r>
    </w:p>
    <w:p w14:paraId="34FC9276" w14:textId="77777777" w:rsidR="001C7654" w:rsidRPr="0038614C" w:rsidRDefault="001C7654" w:rsidP="001C7654">
      <w:pPr>
        <w:pStyle w:val="B1"/>
      </w:pPr>
      <w:r>
        <w:t>-</w:t>
      </w:r>
      <w:r>
        <w:tab/>
      </w:r>
      <m:oMath>
        <m:r>
          <w:rPr>
            <w:rFonts w:ascii="Cambria Math" w:hAnsi="Cambria Math"/>
          </w:rPr>
          <m:t xml:space="preserve">L </m:t>
        </m:r>
      </m:oMath>
      <w:r w:rsidRPr="0038614C">
        <w:t>is the number of symbols assigned to the PUSCH</w:t>
      </w:r>
    </w:p>
    <w:p w14:paraId="588B8871" w14:textId="77777777" w:rsidR="001C7654" w:rsidRPr="0038614C" w:rsidRDefault="001C7654" w:rsidP="001C7654">
      <w:pPr>
        <w:pStyle w:val="B1"/>
      </w:pPr>
      <w:r>
        <w:t>-</w:t>
      </w:r>
      <w:r>
        <w:tab/>
      </w:r>
      <w:r w:rsidRPr="0038614C">
        <w:rPr>
          <w:rFonts w:hint="eastAsia"/>
          <w:i/>
          <w:lang w:eastAsia="ko-KR"/>
        </w:rPr>
        <w:t>M</w:t>
      </w:r>
      <w:r w:rsidRPr="0038614C">
        <w:rPr>
          <w:rFonts w:hint="eastAsia"/>
          <w:lang w:eastAsia="ko-KR"/>
        </w:rPr>
        <w:t xml:space="preserve"> is the number of TB </w:t>
      </w:r>
      <w:r w:rsidRPr="0038614C">
        <w:rPr>
          <w:lang w:eastAsia="ko-KR"/>
        </w:rPr>
        <w:t>in the PUSCH</w:t>
      </w:r>
    </w:p>
    <w:p w14:paraId="7BFE2D24" w14:textId="77777777" w:rsidR="001C7654" w:rsidRPr="0038614C" w:rsidRDefault="001C7654" w:rsidP="001C7654">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38614C">
        <w:t xml:space="preserve"> where </w:t>
      </w:r>
      <w:r w:rsidRPr="0038614C">
        <w:sym w:font="Symbol" w:char="F06D"/>
      </w:r>
      <w:r w:rsidRPr="0038614C">
        <w:t xml:space="preserve"> is the numerology of the PUSCH </w:t>
      </w:r>
    </w:p>
    <w:p w14:paraId="6116B2F7" w14:textId="77777777" w:rsidR="001C7654" w:rsidRPr="0038614C" w:rsidRDefault="001C7654" w:rsidP="001C7654">
      <w:pPr>
        <w:pStyle w:val="B1"/>
      </w:pPr>
      <w:r>
        <w:t>-</w:t>
      </w:r>
      <w:r>
        <w:tab/>
      </w:r>
      <w:r w:rsidRPr="0038614C">
        <w:rPr>
          <w:lang w:eastAsia="ko-KR"/>
        </w:rPr>
        <w:t xml:space="preserve">for the </w:t>
      </w:r>
      <w:r w:rsidRPr="0038614C">
        <w:rPr>
          <w:i/>
          <w:lang w:eastAsia="ko-KR"/>
        </w:rPr>
        <w:t>m</w:t>
      </w:r>
      <w:r w:rsidRPr="0038614C">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3EDC955B" w14:textId="77777777" w:rsidR="001C7654" w:rsidRPr="0038614C" w:rsidRDefault="001C7654" w:rsidP="001C7654">
      <w:pPr>
        <w:pStyle w:val="B2"/>
      </w:pPr>
      <w:r>
        <w:t>-</w:t>
      </w:r>
      <w:r>
        <w:tab/>
      </w:r>
      <w:r w:rsidRPr="0038614C">
        <w:rPr>
          <w:i/>
        </w:rPr>
        <w:t>A</w:t>
      </w:r>
      <w:r w:rsidRPr="0038614C">
        <w:t xml:space="preserve"> is the number of bits in the transport block as defined in </w:t>
      </w:r>
      <w:r>
        <w:t>Clause</w:t>
      </w:r>
      <w:r w:rsidRPr="0038614C">
        <w:t xml:space="preserve"> 6.2.1 [5,</w:t>
      </w:r>
      <w:r>
        <w:t xml:space="preserve"> TS </w:t>
      </w:r>
      <w:r w:rsidRPr="0038614C">
        <w:t xml:space="preserve">38.212] </w:t>
      </w:r>
    </w:p>
    <w:p w14:paraId="2F5AA5EB" w14:textId="77777777" w:rsidR="001C7654" w:rsidRPr="0038614C" w:rsidRDefault="001C7654" w:rsidP="001C7654">
      <w:pPr>
        <w:pStyle w:val="B2"/>
      </w:pPr>
      <w:r>
        <w:t>-</w:t>
      </w:r>
      <w:r>
        <w:tab/>
      </w:r>
      <w:r w:rsidRPr="0038614C">
        <w:rPr>
          <w:i/>
        </w:rPr>
        <w:t>C</w:t>
      </w:r>
      <w:r w:rsidRPr="0038614C">
        <w:t xml:space="preserve"> is the total number of code blocks for the transport block defined in </w:t>
      </w:r>
      <w:r>
        <w:t>Clause</w:t>
      </w:r>
      <w:r w:rsidRPr="0038614C">
        <w:t xml:space="preserve"> 5.2.2 [5, TS 38.212]</w:t>
      </w:r>
    </w:p>
    <w:p w14:paraId="439BE464" w14:textId="77777777" w:rsidR="001C7654" w:rsidRPr="0038614C" w:rsidRDefault="001C7654" w:rsidP="001C7654">
      <w:pPr>
        <w:pStyle w:val="B2"/>
      </w:pPr>
      <w:r>
        <w:lastRenderedPageBreak/>
        <w:t>-</w:t>
      </w:r>
      <w:r>
        <w:tab/>
      </w:r>
      <m:oMath>
        <m:r>
          <w:rPr>
            <w:rFonts w:ascii="Cambria Math" w:hAnsi="Cambria Math"/>
            <w:lang w:eastAsia="ko-KR"/>
          </w:rPr>
          <m:t>C'</m:t>
        </m:r>
      </m:oMath>
      <w:r w:rsidRPr="0038614C">
        <w:rPr>
          <w:rFonts w:eastAsiaTheme="minorEastAsia"/>
          <w:lang w:eastAsia="ko-KR"/>
        </w:rPr>
        <w:t xml:space="preserve"> </w:t>
      </w:r>
      <w:r w:rsidRPr="0038614C">
        <w:t xml:space="preserve">is the number of scheduled code blocks for the transport block as defined in </w:t>
      </w:r>
      <w:r>
        <w:t>Clause</w:t>
      </w:r>
      <w:r w:rsidRPr="0038614C">
        <w:t xml:space="preserve"> 5.4.2.1 [5,</w:t>
      </w:r>
      <w:r>
        <w:t xml:space="preserve"> TS </w:t>
      </w:r>
      <w:r w:rsidRPr="0038614C">
        <w:t xml:space="preserve">38.212] </w:t>
      </w:r>
    </w:p>
    <w:p w14:paraId="4E9596C3" w14:textId="77777777" w:rsidR="001C7654" w:rsidRPr="00BE7422" w:rsidRDefault="001C7654" w:rsidP="001C7654">
      <w:pPr>
        <w:pStyle w:val="B1"/>
        <w:rPr>
          <w:lang w:val="en-US"/>
        </w:rPr>
      </w:pPr>
      <w:r>
        <w:t>-</w:t>
      </w:r>
      <w:r>
        <w:tab/>
      </w:r>
      <m:oMath>
        <m:r>
          <w:rPr>
            <w:rFonts w:ascii="Cambria Math" w:hAnsi="Cambria Math"/>
          </w:rPr>
          <m:t>DataRateCC</m:t>
        </m:r>
      </m:oMath>
      <w:r w:rsidRPr="0038614C">
        <w:t xml:space="preserve"> [Mbps] is computed </w:t>
      </w:r>
      <w:r>
        <w:rPr>
          <w:lang w:val="en-US"/>
        </w:rPr>
        <w:t>as the</w:t>
      </w:r>
      <w:r w:rsidRPr="0038614C">
        <w:t xml:space="preserve"> </w:t>
      </w:r>
      <w:r>
        <w:t xml:space="preserve">maximum </w:t>
      </w:r>
      <w:r w:rsidRPr="0038614C">
        <w:t xml:space="preserve">data rate </w:t>
      </w:r>
      <w:r>
        <w:rPr>
          <w:lang w:val="en-US"/>
        </w:rPr>
        <w:t xml:space="preserve">for a carrier in the frequency band of the serving cell for any signaled band combination and feature set consistent with the serving cell, where the data rate value is </w:t>
      </w:r>
      <w:r w:rsidRPr="0038614C">
        <w:t xml:space="preserve">given by </w:t>
      </w:r>
      <w:r>
        <w:rPr>
          <w:lang w:val="en-US"/>
        </w:rPr>
        <w:t xml:space="preserve">the formula in </w:t>
      </w:r>
      <w:r>
        <w:t>Clause</w:t>
      </w:r>
      <w:r w:rsidRPr="0038614C">
        <w:t xml:space="preserve"> 4.1.2 in [13, TS</w:t>
      </w:r>
      <w:r>
        <w:t xml:space="preserve"> </w:t>
      </w:r>
      <w:r w:rsidRPr="0038614C">
        <w:t xml:space="preserve">38.306], including the scaling factor </w:t>
      </w:r>
      <w:r w:rsidRPr="0038614C">
        <w:rPr>
          <w:i/>
        </w:rPr>
        <w:t>f(i).</w:t>
      </w:r>
    </w:p>
    <w:p w14:paraId="58798593" w14:textId="77777777" w:rsidR="00BC0B5F" w:rsidRDefault="00BC0B5F" w:rsidP="00BC0B5F">
      <w:pPr>
        <w:jc w:val="center"/>
      </w:pPr>
      <w:r>
        <w:t>&lt;omitted text&gt;</w:t>
      </w:r>
    </w:p>
    <w:p w14:paraId="231785EC" w14:textId="77777777" w:rsidR="00BC0B5F" w:rsidRDefault="00BC0B5F" w:rsidP="00F04F68">
      <w:pPr>
        <w:jc w:val="center"/>
      </w:pPr>
    </w:p>
    <w:p w14:paraId="49268F0A" w14:textId="77777777" w:rsidR="00F04F68" w:rsidRDefault="00F04F68" w:rsidP="00F04F68"/>
    <w:p w14:paraId="6D3AF472" w14:textId="77777777" w:rsidR="006F6564" w:rsidRDefault="006F6564" w:rsidP="006F6564"/>
    <w:sectPr w:rsidR="006F6564" w:rsidSect="008E7693">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D39D4" w14:textId="77777777" w:rsidR="007D777D" w:rsidRDefault="007D777D" w:rsidP="00F50F00">
      <w:pPr>
        <w:spacing w:after="0"/>
      </w:pPr>
      <w:r>
        <w:separator/>
      </w:r>
    </w:p>
  </w:endnote>
  <w:endnote w:type="continuationSeparator" w:id="0">
    <w:p w14:paraId="6EA6BC9C" w14:textId="77777777" w:rsidR="007D777D" w:rsidRDefault="007D777D"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71522" w14:textId="77777777" w:rsidR="007D777D" w:rsidRDefault="007D777D" w:rsidP="00F50F00">
      <w:pPr>
        <w:spacing w:after="0"/>
      </w:pPr>
      <w:r>
        <w:separator/>
      </w:r>
    </w:p>
  </w:footnote>
  <w:footnote w:type="continuationSeparator" w:id="0">
    <w:p w14:paraId="49C6681F" w14:textId="77777777" w:rsidR="007D777D" w:rsidRDefault="007D777D"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0F2C91" w:rsidRDefault="000F2C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255BAE"/>
    <w:multiLevelType w:val="hybridMultilevel"/>
    <w:tmpl w:val="ED8CCBB4"/>
    <w:lvl w:ilvl="0" w:tplc="440AB350">
      <w:start w:val="1"/>
      <w:numFmt w:val="bullet"/>
      <w:lvlText w:val=""/>
      <w:lvlJc w:val="left"/>
      <w:pPr>
        <w:tabs>
          <w:tab w:val="num" w:pos="720"/>
        </w:tabs>
        <w:ind w:left="720" w:hanging="360"/>
      </w:pPr>
      <w:rPr>
        <w:rFonts w:ascii="Symbol" w:hAnsi="Symbol" w:hint="default"/>
      </w:rPr>
    </w:lvl>
    <w:lvl w:ilvl="1" w:tplc="9E92F472" w:tentative="1">
      <w:start w:val="1"/>
      <w:numFmt w:val="bullet"/>
      <w:lvlText w:val=""/>
      <w:lvlJc w:val="left"/>
      <w:pPr>
        <w:tabs>
          <w:tab w:val="num" w:pos="1440"/>
        </w:tabs>
        <w:ind w:left="1440" w:hanging="360"/>
      </w:pPr>
      <w:rPr>
        <w:rFonts w:ascii="Symbol" w:hAnsi="Symbol" w:hint="default"/>
      </w:rPr>
    </w:lvl>
    <w:lvl w:ilvl="2" w:tplc="4A96F39C" w:tentative="1">
      <w:start w:val="1"/>
      <w:numFmt w:val="bullet"/>
      <w:lvlText w:val=""/>
      <w:lvlJc w:val="left"/>
      <w:pPr>
        <w:tabs>
          <w:tab w:val="num" w:pos="2160"/>
        </w:tabs>
        <w:ind w:left="2160" w:hanging="360"/>
      </w:pPr>
      <w:rPr>
        <w:rFonts w:ascii="Symbol" w:hAnsi="Symbol" w:hint="default"/>
      </w:rPr>
    </w:lvl>
    <w:lvl w:ilvl="3" w:tplc="2ABE154C" w:tentative="1">
      <w:start w:val="1"/>
      <w:numFmt w:val="bullet"/>
      <w:lvlText w:val=""/>
      <w:lvlJc w:val="left"/>
      <w:pPr>
        <w:tabs>
          <w:tab w:val="num" w:pos="2880"/>
        </w:tabs>
        <w:ind w:left="2880" w:hanging="360"/>
      </w:pPr>
      <w:rPr>
        <w:rFonts w:ascii="Symbol" w:hAnsi="Symbol" w:hint="default"/>
      </w:rPr>
    </w:lvl>
    <w:lvl w:ilvl="4" w:tplc="8132EAEE" w:tentative="1">
      <w:start w:val="1"/>
      <w:numFmt w:val="bullet"/>
      <w:lvlText w:val=""/>
      <w:lvlJc w:val="left"/>
      <w:pPr>
        <w:tabs>
          <w:tab w:val="num" w:pos="3600"/>
        </w:tabs>
        <w:ind w:left="3600" w:hanging="360"/>
      </w:pPr>
      <w:rPr>
        <w:rFonts w:ascii="Symbol" w:hAnsi="Symbol" w:hint="default"/>
      </w:rPr>
    </w:lvl>
    <w:lvl w:ilvl="5" w:tplc="6BF61AA6" w:tentative="1">
      <w:start w:val="1"/>
      <w:numFmt w:val="bullet"/>
      <w:lvlText w:val=""/>
      <w:lvlJc w:val="left"/>
      <w:pPr>
        <w:tabs>
          <w:tab w:val="num" w:pos="4320"/>
        </w:tabs>
        <w:ind w:left="4320" w:hanging="360"/>
      </w:pPr>
      <w:rPr>
        <w:rFonts w:ascii="Symbol" w:hAnsi="Symbol" w:hint="default"/>
      </w:rPr>
    </w:lvl>
    <w:lvl w:ilvl="6" w:tplc="AF18AA96" w:tentative="1">
      <w:start w:val="1"/>
      <w:numFmt w:val="bullet"/>
      <w:lvlText w:val=""/>
      <w:lvlJc w:val="left"/>
      <w:pPr>
        <w:tabs>
          <w:tab w:val="num" w:pos="5040"/>
        </w:tabs>
        <w:ind w:left="5040" w:hanging="360"/>
      </w:pPr>
      <w:rPr>
        <w:rFonts w:ascii="Symbol" w:hAnsi="Symbol" w:hint="default"/>
      </w:rPr>
    </w:lvl>
    <w:lvl w:ilvl="7" w:tplc="E38606FC" w:tentative="1">
      <w:start w:val="1"/>
      <w:numFmt w:val="bullet"/>
      <w:lvlText w:val=""/>
      <w:lvlJc w:val="left"/>
      <w:pPr>
        <w:tabs>
          <w:tab w:val="num" w:pos="5760"/>
        </w:tabs>
        <w:ind w:left="5760" w:hanging="360"/>
      </w:pPr>
      <w:rPr>
        <w:rFonts w:ascii="Symbol" w:hAnsi="Symbol" w:hint="default"/>
      </w:rPr>
    </w:lvl>
    <w:lvl w:ilvl="8" w:tplc="34982A9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B4B31"/>
    <w:multiLevelType w:val="hybridMultilevel"/>
    <w:tmpl w:val="AC082DF0"/>
    <w:lvl w:ilvl="0" w:tplc="9FCC07B2">
      <w:start w:val="1"/>
      <w:numFmt w:val="bullet"/>
      <w:lvlText w:val=""/>
      <w:lvlJc w:val="left"/>
      <w:pPr>
        <w:tabs>
          <w:tab w:val="num" w:pos="720"/>
        </w:tabs>
        <w:ind w:left="720" w:hanging="360"/>
      </w:pPr>
      <w:rPr>
        <w:rFonts w:ascii="Symbol" w:hAnsi="Symbol" w:hint="default"/>
      </w:rPr>
    </w:lvl>
    <w:lvl w:ilvl="1" w:tplc="AC1E66C2">
      <w:start w:val="116"/>
      <w:numFmt w:val="bullet"/>
      <w:lvlText w:val="o"/>
      <w:lvlJc w:val="left"/>
      <w:pPr>
        <w:tabs>
          <w:tab w:val="num" w:pos="1440"/>
        </w:tabs>
        <w:ind w:left="1440" w:hanging="360"/>
      </w:pPr>
      <w:rPr>
        <w:rFonts w:ascii="Courier New" w:hAnsi="Courier New" w:hint="default"/>
      </w:rPr>
    </w:lvl>
    <w:lvl w:ilvl="2" w:tplc="BEE6FBF0" w:tentative="1">
      <w:start w:val="1"/>
      <w:numFmt w:val="bullet"/>
      <w:lvlText w:val=""/>
      <w:lvlJc w:val="left"/>
      <w:pPr>
        <w:tabs>
          <w:tab w:val="num" w:pos="2160"/>
        </w:tabs>
        <w:ind w:left="2160" w:hanging="360"/>
      </w:pPr>
      <w:rPr>
        <w:rFonts w:ascii="Symbol" w:hAnsi="Symbol" w:hint="default"/>
      </w:rPr>
    </w:lvl>
    <w:lvl w:ilvl="3" w:tplc="DA9624CE" w:tentative="1">
      <w:start w:val="1"/>
      <w:numFmt w:val="bullet"/>
      <w:lvlText w:val=""/>
      <w:lvlJc w:val="left"/>
      <w:pPr>
        <w:tabs>
          <w:tab w:val="num" w:pos="2880"/>
        </w:tabs>
        <w:ind w:left="2880" w:hanging="360"/>
      </w:pPr>
      <w:rPr>
        <w:rFonts w:ascii="Symbol" w:hAnsi="Symbol" w:hint="default"/>
      </w:rPr>
    </w:lvl>
    <w:lvl w:ilvl="4" w:tplc="409E5E94" w:tentative="1">
      <w:start w:val="1"/>
      <w:numFmt w:val="bullet"/>
      <w:lvlText w:val=""/>
      <w:lvlJc w:val="left"/>
      <w:pPr>
        <w:tabs>
          <w:tab w:val="num" w:pos="3600"/>
        </w:tabs>
        <w:ind w:left="3600" w:hanging="360"/>
      </w:pPr>
      <w:rPr>
        <w:rFonts w:ascii="Symbol" w:hAnsi="Symbol" w:hint="default"/>
      </w:rPr>
    </w:lvl>
    <w:lvl w:ilvl="5" w:tplc="C6A062D8" w:tentative="1">
      <w:start w:val="1"/>
      <w:numFmt w:val="bullet"/>
      <w:lvlText w:val=""/>
      <w:lvlJc w:val="left"/>
      <w:pPr>
        <w:tabs>
          <w:tab w:val="num" w:pos="4320"/>
        </w:tabs>
        <w:ind w:left="4320" w:hanging="360"/>
      </w:pPr>
      <w:rPr>
        <w:rFonts w:ascii="Symbol" w:hAnsi="Symbol" w:hint="default"/>
      </w:rPr>
    </w:lvl>
    <w:lvl w:ilvl="6" w:tplc="68620F2A" w:tentative="1">
      <w:start w:val="1"/>
      <w:numFmt w:val="bullet"/>
      <w:lvlText w:val=""/>
      <w:lvlJc w:val="left"/>
      <w:pPr>
        <w:tabs>
          <w:tab w:val="num" w:pos="5040"/>
        </w:tabs>
        <w:ind w:left="5040" w:hanging="360"/>
      </w:pPr>
      <w:rPr>
        <w:rFonts w:ascii="Symbol" w:hAnsi="Symbol" w:hint="default"/>
      </w:rPr>
    </w:lvl>
    <w:lvl w:ilvl="7" w:tplc="1EF05F1E" w:tentative="1">
      <w:start w:val="1"/>
      <w:numFmt w:val="bullet"/>
      <w:lvlText w:val=""/>
      <w:lvlJc w:val="left"/>
      <w:pPr>
        <w:tabs>
          <w:tab w:val="num" w:pos="5760"/>
        </w:tabs>
        <w:ind w:left="5760" w:hanging="360"/>
      </w:pPr>
      <w:rPr>
        <w:rFonts w:ascii="Symbol" w:hAnsi="Symbol" w:hint="default"/>
      </w:rPr>
    </w:lvl>
    <w:lvl w:ilvl="8" w:tplc="5D04F05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CA1B2F"/>
    <w:multiLevelType w:val="hybridMultilevel"/>
    <w:tmpl w:val="487AC8D2"/>
    <w:lvl w:ilvl="0" w:tplc="F33AA10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8"/>
  </w:num>
  <w:num w:numId="4">
    <w:abstractNumId w:val="9"/>
  </w:num>
  <w:num w:numId="5">
    <w:abstractNumId w:val="32"/>
  </w:num>
  <w:num w:numId="6">
    <w:abstractNumId w:val="0"/>
  </w:num>
  <w:num w:numId="7">
    <w:abstractNumId w:val="25"/>
  </w:num>
  <w:num w:numId="8">
    <w:abstractNumId w:val="28"/>
  </w:num>
  <w:num w:numId="9">
    <w:abstractNumId w:val="30"/>
  </w:num>
  <w:num w:numId="10">
    <w:abstractNumId w:val="41"/>
  </w:num>
  <w:num w:numId="11">
    <w:abstractNumId w:val="12"/>
  </w:num>
  <w:num w:numId="12">
    <w:abstractNumId w:val="20"/>
  </w:num>
  <w:num w:numId="13">
    <w:abstractNumId w:val="16"/>
  </w:num>
  <w:num w:numId="14">
    <w:abstractNumId w:val="22"/>
  </w:num>
  <w:num w:numId="15">
    <w:abstractNumId w:val="43"/>
  </w:num>
  <w:num w:numId="16">
    <w:abstractNumId w:val="23"/>
  </w:num>
  <w:num w:numId="17">
    <w:abstractNumId w:val="21"/>
  </w:num>
  <w:num w:numId="18">
    <w:abstractNumId w:val="39"/>
  </w:num>
  <w:num w:numId="19">
    <w:abstractNumId w:val="17"/>
  </w:num>
  <w:num w:numId="20">
    <w:abstractNumId w:val="14"/>
  </w:num>
  <w:num w:numId="21">
    <w:abstractNumId w:val="8"/>
  </w:num>
  <w:num w:numId="22">
    <w:abstractNumId w:val="2"/>
  </w:num>
  <w:num w:numId="23">
    <w:abstractNumId w:val="27"/>
  </w:num>
  <w:num w:numId="24">
    <w:abstractNumId w:val="42"/>
  </w:num>
  <w:num w:numId="25">
    <w:abstractNumId w:val="36"/>
  </w:num>
  <w:num w:numId="26">
    <w:abstractNumId w:val="5"/>
  </w:num>
  <w:num w:numId="27">
    <w:abstractNumId w:val="44"/>
  </w:num>
  <w:num w:numId="28">
    <w:abstractNumId w:val="10"/>
  </w:num>
  <w:num w:numId="29">
    <w:abstractNumId w:val="37"/>
  </w:num>
  <w:num w:numId="30">
    <w:abstractNumId w:val="7"/>
  </w:num>
  <w:num w:numId="31">
    <w:abstractNumId w:val="34"/>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4"/>
  </w:num>
  <w:num w:numId="35">
    <w:abstractNumId w:val="35"/>
  </w:num>
  <w:num w:numId="36">
    <w:abstractNumId w:val="13"/>
  </w:num>
  <w:num w:numId="37">
    <w:abstractNumId w:val="26"/>
  </w:num>
  <w:num w:numId="38">
    <w:abstractNumId w:val="6"/>
  </w:num>
  <w:num w:numId="39">
    <w:abstractNumId w:val="19"/>
  </w:num>
  <w:num w:numId="40">
    <w:abstractNumId w:val="40"/>
  </w:num>
  <w:num w:numId="41">
    <w:abstractNumId w:val="29"/>
  </w:num>
  <w:num w:numId="42">
    <w:abstractNumId w:val="15"/>
  </w:num>
  <w:num w:numId="43">
    <w:abstractNumId w:val="11"/>
  </w:num>
  <w:num w:numId="44">
    <w:abstractNumId w:val="4"/>
  </w:num>
  <w:num w:numId="45">
    <w:abstractNumId w:val="33"/>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0491"/>
    <w:rsid w:val="00013745"/>
    <w:rsid w:val="00014B32"/>
    <w:rsid w:val="00026383"/>
    <w:rsid w:val="00027931"/>
    <w:rsid w:val="000578B2"/>
    <w:rsid w:val="000725A8"/>
    <w:rsid w:val="000A5388"/>
    <w:rsid w:val="000C2D3A"/>
    <w:rsid w:val="000D4195"/>
    <w:rsid w:val="000E2A47"/>
    <w:rsid w:val="000F2C91"/>
    <w:rsid w:val="000F38A3"/>
    <w:rsid w:val="00103276"/>
    <w:rsid w:val="00121AF2"/>
    <w:rsid w:val="0013098C"/>
    <w:rsid w:val="00163330"/>
    <w:rsid w:val="001740BC"/>
    <w:rsid w:val="00193332"/>
    <w:rsid w:val="001C022F"/>
    <w:rsid w:val="001C7654"/>
    <w:rsid w:val="002068E0"/>
    <w:rsid w:val="00215C5A"/>
    <w:rsid w:val="00246599"/>
    <w:rsid w:val="00272085"/>
    <w:rsid w:val="002861A7"/>
    <w:rsid w:val="0029672C"/>
    <w:rsid w:val="002A4217"/>
    <w:rsid w:val="002B648A"/>
    <w:rsid w:val="002C488E"/>
    <w:rsid w:val="002D01B4"/>
    <w:rsid w:val="002E61C7"/>
    <w:rsid w:val="002F3762"/>
    <w:rsid w:val="002F555B"/>
    <w:rsid w:val="00324FD3"/>
    <w:rsid w:val="003306B4"/>
    <w:rsid w:val="00332F49"/>
    <w:rsid w:val="003420B7"/>
    <w:rsid w:val="00344A9F"/>
    <w:rsid w:val="00351224"/>
    <w:rsid w:val="00391CEF"/>
    <w:rsid w:val="00392E09"/>
    <w:rsid w:val="003B0813"/>
    <w:rsid w:val="003C1985"/>
    <w:rsid w:val="003E0A95"/>
    <w:rsid w:val="003E7B53"/>
    <w:rsid w:val="00424E7F"/>
    <w:rsid w:val="00434D89"/>
    <w:rsid w:val="0044467E"/>
    <w:rsid w:val="00483C64"/>
    <w:rsid w:val="00492171"/>
    <w:rsid w:val="004A271D"/>
    <w:rsid w:val="004E590E"/>
    <w:rsid w:val="004F497E"/>
    <w:rsid w:val="00516ABE"/>
    <w:rsid w:val="00527F77"/>
    <w:rsid w:val="00544BC0"/>
    <w:rsid w:val="00547669"/>
    <w:rsid w:val="00550B60"/>
    <w:rsid w:val="00553598"/>
    <w:rsid w:val="00564CE3"/>
    <w:rsid w:val="00586B96"/>
    <w:rsid w:val="005A2C9C"/>
    <w:rsid w:val="005B7542"/>
    <w:rsid w:val="005C306F"/>
    <w:rsid w:val="005D4B49"/>
    <w:rsid w:val="005D7C0E"/>
    <w:rsid w:val="005F04B3"/>
    <w:rsid w:val="0060363F"/>
    <w:rsid w:val="00630E80"/>
    <w:rsid w:val="0063422F"/>
    <w:rsid w:val="00637D00"/>
    <w:rsid w:val="00641181"/>
    <w:rsid w:val="00681F68"/>
    <w:rsid w:val="006A3F82"/>
    <w:rsid w:val="006A495B"/>
    <w:rsid w:val="006D2ADF"/>
    <w:rsid w:val="006D37D6"/>
    <w:rsid w:val="006D428D"/>
    <w:rsid w:val="006E2D25"/>
    <w:rsid w:val="006F1A74"/>
    <w:rsid w:val="006F6564"/>
    <w:rsid w:val="006F74C2"/>
    <w:rsid w:val="007243A8"/>
    <w:rsid w:val="007457F2"/>
    <w:rsid w:val="00780706"/>
    <w:rsid w:val="007C6CF8"/>
    <w:rsid w:val="007D777D"/>
    <w:rsid w:val="007F1AF6"/>
    <w:rsid w:val="00821B65"/>
    <w:rsid w:val="0086274D"/>
    <w:rsid w:val="00867711"/>
    <w:rsid w:val="00873FF4"/>
    <w:rsid w:val="008866B8"/>
    <w:rsid w:val="008B49B9"/>
    <w:rsid w:val="008D03D4"/>
    <w:rsid w:val="008E7693"/>
    <w:rsid w:val="00924434"/>
    <w:rsid w:val="0095137A"/>
    <w:rsid w:val="00966DF4"/>
    <w:rsid w:val="00A22928"/>
    <w:rsid w:val="00A22BF8"/>
    <w:rsid w:val="00A33B42"/>
    <w:rsid w:val="00A627F3"/>
    <w:rsid w:val="00A66D4E"/>
    <w:rsid w:val="00A802A9"/>
    <w:rsid w:val="00AA0456"/>
    <w:rsid w:val="00AC69F4"/>
    <w:rsid w:val="00AE08A1"/>
    <w:rsid w:val="00B110B0"/>
    <w:rsid w:val="00B55C7D"/>
    <w:rsid w:val="00B6308D"/>
    <w:rsid w:val="00BC07B7"/>
    <w:rsid w:val="00BC0B5F"/>
    <w:rsid w:val="00BC326B"/>
    <w:rsid w:val="00BD3702"/>
    <w:rsid w:val="00BD4020"/>
    <w:rsid w:val="00BE1068"/>
    <w:rsid w:val="00BE3E56"/>
    <w:rsid w:val="00BF5D8D"/>
    <w:rsid w:val="00C04B4F"/>
    <w:rsid w:val="00C0564E"/>
    <w:rsid w:val="00C37FDD"/>
    <w:rsid w:val="00C614B9"/>
    <w:rsid w:val="00C61C62"/>
    <w:rsid w:val="00C656D4"/>
    <w:rsid w:val="00C8210E"/>
    <w:rsid w:val="00C87E33"/>
    <w:rsid w:val="00C90FFA"/>
    <w:rsid w:val="00C917CB"/>
    <w:rsid w:val="00CA4172"/>
    <w:rsid w:val="00CA50B3"/>
    <w:rsid w:val="00CD28DA"/>
    <w:rsid w:val="00CF1B15"/>
    <w:rsid w:val="00CF4ED9"/>
    <w:rsid w:val="00D05EE6"/>
    <w:rsid w:val="00D15C69"/>
    <w:rsid w:val="00D27ECB"/>
    <w:rsid w:val="00D47441"/>
    <w:rsid w:val="00D516B8"/>
    <w:rsid w:val="00D55344"/>
    <w:rsid w:val="00D57492"/>
    <w:rsid w:val="00D83E54"/>
    <w:rsid w:val="00DD0B22"/>
    <w:rsid w:val="00DD3674"/>
    <w:rsid w:val="00DF0C07"/>
    <w:rsid w:val="00E114D1"/>
    <w:rsid w:val="00E14332"/>
    <w:rsid w:val="00E20EEC"/>
    <w:rsid w:val="00E33C9B"/>
    <w:rsid w:val="00E42B29"/>
    <w:rsid w:val="00E946F1"/>
    <w:rsid w:val="00ED3E87"/>
    <w:rsid w:val="00EE4724"/>
    <w:rsid w:val="00F04F68"/>
    <w:rsid w:val="00F20482"/>
    <w:rsid w:val="00F37874"/>
    <w:rsid w:val="00F50F00"/>
    <w:rsid w:val="00F5298D"/>
    <w:rsid w:val="00F71FAD"/>
    <w:rsid w:val="00F871C8"/>
    <w:rsid w:val="00F91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3" w:semiHidden="1" w:unhideWhenUsed="1"/>
    <w:lsdException w:name="Balloon Text" w:semiHidden="1" w:unhideWhenUsed="1"/>
    <w:lsdException w:name="Table Grid" w:uiPriority="5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ì¬º¥¹¥È¶ÎÂä Char,ÁÐ³ö¶ÎÂä Char,列表段落1 Char,—ño’i—Ž Char,¥ê¥¹¥È¶ÎÂä Char,1st level - Bullet List Paragraph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3524">
      <w:bodyDiv w:val="1"/>
      <w:marLeft w:val="0"/>
      <w:marRight w:val="0"/>
      <w:marTop w:val="0"/>
      <w:marBottom w:val="0"/>
      <w:divBdr>
        <w:top w:val="none" w:sz="0" w:space="0" w:color="auto"/>
        <w:left w:val="none" w:sz="0" w:space="0" w:color="auto"/>
        <w:bottom w:val="none" w:sz="0" w:space="0" w:color="auto"/>
        <w:right w:val="none" w:sz="0" w:space="0" w:color="auto"/>
      </w:divBdr>
    </w:div>
    <w:div w:id="201675204">
      <w:bodyDiv w:val="1"/>
      <w:marLeft w:val="0"/>
      <w:marRight w:val="0"/>
      <w:marTop w:val="0"/>
      <w:marBottom w:val="0"/>
      <w:divBdr>
        <w:top w:val="none" w:sz="0" w:space="0" w:color="auto"/>
        <w:left w:val="none" w:sz="0" w:space="0" w:color="auto"/>
        <w:bottom w:val="none" w:sz="0" w:space="0" w:color="auto"/>
        <w:right w:val="none" w:sz="0" w:space="0" w:color="auto"/>
      </w:divBdr>
    </w:div>
    <w:div w:id="208225882">
      <w:bodyDiv w:val="1"/>
      <w:marLeft w:val="0"/>
      <w:marRight w:val="0"/>
      <w:marTop w:val="0"/>
      <w:marBottom w:val="0"/>
      <w:divBdr>
        <w:top w:val="none" w:sz="0" w:space="0" w:color="auto"/>
        <w:left w:val="none" w:sz="0" w:space="0" w:color="auto"/>
        <w:bottom w:val="none" w:sz="0" w:space="0" w:color="auto"/>
        <w:right w:val="none" w:sz="0" w:space="0" w:color="auto"/>
      </w:divBdr>
    </w:div>
    <w:div w:id="220867227">
      <w:bodyDiv w:val="1"/>
      <w:marLeft w:val="0"/>
      <w:marRight w:val="0"/>
      <w:marTop w:val="0"/>
      <w:marBottom w:val="0"/>
      <w:divBdr>
        <w:top w:val="none" w:sz="0" w:space="0" w:color="auto"/>
        <w:left w:val="none" w:sz="0" w:space="0" w:color="auto"/>
        <w:bottom w:val="none" w:sz="0" w:space="0" w:color="auto"/>
        <w:right w:val="none" w:sz="0" w:space="0" w:color="auto"/>
      </w:divBdr>
    </w:div>
    <w:div w:id="277025606">
      <w:bodyDiv w:val="1"/>
      <w:marLeft w:val="0"/>
      <w:marRight w:val="0"/>
      <w:marTop w:val="0"/>
      <w:marBottom w:val="0"/>
      <w:divBdr>
        <w:top w:val="none" w:sz="0" w:space="0" w:color="auto"/>
        <w:left w:val="none" w:sz="0" w:space="0" w:color="auto"/>
        <w:bottom w:val="none" w:sz="0" w:space="0" w:color="auto"/>
        <w:right w:val="none" w:sz="0" w:space="0" w:color="auto"/>
      </w:divBdr>
    </w:div>
    <w:div w:id="309094621">
      <w:bodyDiv w:val="1"/>
      <w:marLeft w:val="0"/>
      <w:marRight w:val="0"/>
      <w:marTop w:val="0"/>
      <w:marBottom w:val="0"/>
      <w:divBdr>
        <w:top w:val="none" w:sz="0" w:space="0" w:color="auto"/>
        <w:left w:val="none" w:sz="0" w:space="0" w:color="auto"/>
        <w:bottom w:val="none" w:sz="0" w:space="0" w:color="auto"/>
        <w:right w:val="none" w:sz="0" w:space="0" w:color="auto"/>
      </w:divBdr>
    </w:div>
    <w:div w:id="337197977">
      <w:bodyDiv w:val="1"/>
      <w:marLeft w:val="0"/>
      <w:marRight w:val="0"/>
      <w:marTop w:val="0"/>
      <w:marBottom w:val="0"/>
      <w:divBdr>
        <w:top w:val="none" w:sz="0" w:space="0" w:color="auto"/>
        <w:left w:val="none" w:sz="0" w:space="0" w:color="auto"/>
        <w:bottom w:val="none" w:sz="0" w:space="0" w:color="auto"/>
        <w:right w:val="none" w:sz="0" w:space="0" w:color="auto"/>
      </w:divBdr>
    </w:div>
    <w:div w:id="346643315">
      <w:bodyDiv w:val="1"/>
      <w:marLeft w:val="0"/>
      <w:marRight w:val="0"/>
      <w:marTop w:val="0"/>
      <w:marBottom w:val="0"/>
      <w:divBdr>
        <w:top w:val="none" w:sz="0" w:space="0" w:color="auto"/>
        <w:left w:val="none" w:sz="0" w:space="0" w:color="auto"/>
        <w:bottom w:val="none" w:sz="0" w:space="0" w:color="auto"/>
        <w:right w:val="none" w:sz="0" w:space="0" w:color="auto"/>
      </w:divBdr>
    </w:div>
    <w:div w:id="375394662">
      <w:bodyDiv w:val="1"/>
      <w:marLeft w:val="0"/>
      <w:marRight w:val="0"/>
      <w:marTop w:val="0"/>
      <w:marBottom w:val="0"/>
      <w:divBdr>
        <w:top w:val="none" w:sz="0" w:space="0" w:color="auto"/>
        <w:left w:val="none" w:sz="0" w:space="0" w:color="auto"/>
        <w:bottom w:val="none" w:sz="0" w:space="0" w:color="auto"/>
        <w:right w:val="none" w:sz="0" w:space="0" w:color="auto"/>
      </w:divBdr>
    </w:div>
    <w:div w:id="462306086">
      <w:bodyDiv w:val="1"/>
      <w:marLeft w:val="0"/>
      <w:marRight w:val="0"/>
      <w:marTop w:val="0"/>
      <w:marBottom w:val="0"/>
      <w:divBdr>
        <w:top w:val="none" w:sz="0" w:space="0" w:color="auto"/>
        <w:left w:val="none" w:sz="0" w:space="0" w:color="auto"/>
        <w:bottom w:val="none" w:sz="0" w:space="0" w:color="auto"/>
        <w:right w:val="none" w:sz="0" w:space="0" w:color="auto"/>
      </w:divBdr>
    </w:div>
    <w:div w:id="475538432">
      <w:bodyDiv w:val="1"/>
      <w:marLeft w:val="0"/>
      <w:marRight w:val="0"/>
      <w:marTop w:val="0"/>
      <w:marBottom w:val="0"/>
      <w:divBdr>
        <w:top w:val="none" w:sz="0" w:space="0" w:color="auto"/>
        <w:left w:val="none" w:sz="0" w:space="0" w:color="auto"/>
        <w:bottom w:val="none" w:sz="0" w:space="0" w:color="auto"/>
        <w:right w:val="none" w:sz="0" w:space="0" w:color="auto"/>
      </w:divBdr>
    </w:div>
    <w:div w:id="803548460">
      <w:bodyDiv w:val="1"/>
      <w:marLeft w:val="0"/>
      <w:marRight w:val="0"/>
      <w:marTop w:val="0"/>
      <w:marBottom w:val="0"/>
      <w:divBdr>
        <w:top w:val="none" w:sz="0" w:space="0" w:color="auto"/>
        <w:left w:val="none" w:sz="0" w:space="0" w:color="auto"/>
        <w:bottom w:val="none" w:sz="0" w:space="0" w:color="auto"/>
        <w:right w:val="none" w:sz="0" w:space="0" w:color="auto"/>
      </w:divBdr>
    </w:div>
    <w:div w:id="806971354">
      <w:bodyDiv w:val="1"/>
      <w:marLeft w:val="0"/>
      <w:marRight w:val="0"/>
      <w:marTop w:val="0"/>
      <w:marBottom w:val="0"/>
      <w:divBdr>
        <w:top w:val="none" w:sz="0" w:space="0" w:color="auto"/>
        <w:left w:val="none" w:sz="0" w:space="0" w:color="auto"/>
        <w:bottom w:val="none" w:sz="0" w:space="0" w:color="auto"/>
        <w:right w:val="none" w:sz="0" w:space="0" w:color="auto"/>
      </w:divBdr>
    </w:div>
    <w:div w:id="906495142">
      <w:bodyDiv w:val="1"/>
      <w:marLeft w:val="0"/>
      <w:marRight w:val="0"/>
      <w:marTop w:val="0"/>
      <w:marBottom w:val="0"/>
      <w:divBdr>
        <w:top w:val="none" w:sz="0" w:space="0" w:color="auto"/>
        <w:left w:val="none" w:sz="0" w:space="0" w:color="auto"/>
        <w:bottom w:val="none" w:sz="0" w:space="0" w:color="auto"/>
        <w:right w:val="none" w:sz="0" w:space="0" w:color="auto"/>
      </w:divBdr>
    </w:div>
    <w:div w:id="942146799">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175996666">
      <w:bodyDiv w:val="1"/>
      <w:marLeft w:val="0"/>
      <w:marRight w:val="0"/>
      <w:marTop w:val="0"/>
      <w:marBottom w:val="0"/>
      <w:divBdr>
        <w:top w:val="none" w:sz="0" w:space="0" w:color="auto"/>
        <w:left w:val="none" w:sz="0" w:space="0" w:color="auto"/>
        <w:bottom w:val="none" w:sz="0" w:space="0" w:color="auto"/>
        <w:right w:val="none" w:sz="0" w:space="0" w:color="auto"/>
      </w:divBdr>
    </w:div>
    <w:div w:id="1319111864">
      <w:bodyDiv w:val="1"/>
      <w:marLeft w:val="0"/>
      <w:marRight w:val="0"/>
      <w:marTop w:val="0"/>
      <w:marBottom w:val="0"/>
      <w:divBdr>
        <w:top w:val="none" w:sz="0" w:space="0" w:color="auto"/>
        <w:left w:val="none" w:sz="0" w:space="0" w:color="auto"/>
        <w:bottom w:val="none" w:sz="0" w:space="0" w:color="auto"/>
        <w:right w:val="none" w:sz="0" w:space="0" w:color="auto"/>
      </w:divBdr>
    </w:div>
    <w:div w:id="1350714204">
      <w:bodyDiv w:val="1"/>
      <w:marLeft w:val="0"/>
      <w:marRight w:val="0"/>
      <w:marTop w:val="0"/>
      <w:marBottom w:val="0"/>
      <w:divBdr>
        <w:top w:val="none" w:sz="0" w:space="0" w:color="auto"/>
        <w:left w:val="none" w:sz="0" w:space="0" w:color="auto"/>
        <w:bottom w:val="none" w:sz="0" w:space="0" w:color="auto"/>
        <w:right w:val="none" w:sz="0" w:space="0" w:color="auto"/>
      </w:divBdr>
    </w:div>
    <w:div w:id="1544095418">
      <w:bodyDiv w:val="1"/>
      <w:marLeft w:val="0"/>
      <w:marRight w:val="0"/>
      <w:marTop w:val="0"/>
      <w:marBottom w:val="0"/>
      <w:divBdr>
        <w:top w:val="none" w:sz="0" w:space="0" w:color="auto"/>
        <w:left w:val="none" w:sz="0" w:space="0" w:color="auto"/>
        <w:bottom w:val="none" w:sz="0" w:space="0" w:color="auto"/>
        <w:right w:val="none" w:sz="0" w:space="0" w:color="auto"/>
      </w:divBdr>
    </w:div>
    <w:div w:id="1564486550">
      <w:bodyDiv w:val="1"/>
      <w:marLeft w:val="0"/>
      <w:marRight w:val="0"/>
      <w:marTop w:val="0"/>
      <w:marBottom w:val="0"/>
      <w:divBdr>
        <w:top w:val="none" w:sz="0" w:space="0" w:color="auto"/>
        <w:left w:val="none" w:sz="0" w:space="0" w:color="auto"/>
        <w:bottom w:val="none" w:sz="0" w:space="0" w:color="auto"/>
        <w:right w:val="none" w:sz="0" w:space="0" w:color="auto"/>
      </w:divBdr>
    </w:div>
    <w:div w:id="1577594037">
      <w:bodyDiv w:val="1"/>
      <w:marLeft w:val="0"/>
      <w:marRight w:val="0"/>
      <w:marTop w:val="0"/>
      <w:marBottom w:val="0"/>
      <w:divBdr>
        <w:top w:val="none" w:sz="0" w:space="0" w:color="auto"/>
        <w:left w:val="none" w:sz="0" w:space="0" w:color="auto"/>
        <w:bottom w:val="none" w:sz="0" w:space="0" w:color="auto"/>
        <w:right w:val="none" w:sz="0" w:space="0" w:color="auto"/>
      </w:divBdr>
    </w:div>
    <w:div w:id="1739476657">
      <w:bodyDiv w:val="1"/>
      <w:marLeft w:val="0"/>
      <w:marRight w:val="0"/>
      <w:marTop w:val="0"/>
      <w:marBottom w:val="0"/>
      <w:divBdr>
        <w:top w:val="none" w:sz="0" w:space="0" w:color="auto"/>
        <w:left w:val="none" w:sz="0" w:space="0" w:color="auto"/>
        <w:bottom w:val="none" w:sz="0" w:space="0" w:color="auto"/>
        <w:right w:val="none" w:sz="0" w:space="0" w:color="auto"/>
      </w:divBdr>
    </w:div>
    <w:div w:id="1742289058">
      <w:bodyDiv w:val="1"/>
      <w:marLeft w:val="0"/>
      <w:marRight w:val="0"/>
      <w:marTop w:val="0"/>
      <w:marBottom w:val="0"/>
      <w:divBdr>
        <w:top w:val="none" w:sz="0" w:space="0" w:color="auto"/>
        <w:left w:val="none" w:sz="0" w:space="0" w:color="auto"/>
        <w:bottom w:val="none" w:sz="0" w:space="0" w:color="auto"/>
        <w:right w:val="none" w:sz="0" w:space="0" w:color="auto"/>
      </w:divBdr>
    </w:div>
    <w:div w:id="1747261525">
      <w:bodyDiv w:val="1"/>
      <w:marLeft w:val="0"/>
      <w:marRight w:val="0"/>
      <w:marTop w:val="0"/>
      <w:marBottom w:val="0"/>
      <w:divBdr>
        <w:top w:val="none" w:sz="0" w:space="0" w:color="auto"/>
        <w:left w:val="none" w:sz="0" w:space="0" w:color="auto"/>
        <w:bottom w:val="none" w:sz="0" w:space="0" w:color="auto"/>
        <w:right w:val="none" w:sz="0" w:space="0" w:color="auto"/>
      </w:divBdr>
    </w:div>
    <w:div w:id="1791049860">
      <w:bodyDiv w:val="1"/>
      <w:marLeft w:val="0"/>
      <w:marRight w:val="0"/>
      <w:marTop w:val="0"/>
      <w:marBottom w:val="0"/>
      <w:divBdr>
        <w:top w:val="none" w:sz="0" w:space="0" w:color="auto"/>
        <w:left w:val="none" w:sz="0" w:space="0" w:color="auto"/>
        <w:bottom w:val="none" w:sz="0" w:space="0" w:color="auto"/>
        <w:right w:val="none" w:sz="0" w:space="0" w:color="auto"/>
      </w:divBdr>
    </w:div>
    <w:div w:id="1792746234">
      <w:bodyDiv w:val="1"/>
      <w:marLeft w:val="0"/>
      <w:marRight w:val="0"/>
      <w:marTop w:val="0"/>
      <w:marBottom w:val="0"/>
      <w:divBdr>
        <w:top w:val="none" w:sz="0" w:space="0" w:color="auto"/>
        <w:left w:val="none" w:sz="0" w:space="0" w:color="auto"/>
        <w:bottom w:val="none" w:sz="0" w:space="0" w:color="auto"/>
        <w:right w:val="none" w:sz="0" w:space="0" w:color="auto"/>
      </w:divBdr>
    </w:div>
    <w:div w:id="1900824494">
      <w:bodyDiv w:val="1"/>
      <w:marLeft w:val="0"/>
      <w:marRight w:val="0"/>
      <w:marTop w:val="0"/>
      <w:marBottom w:val="0"/>
      <w:divBdr>
        <w:top w:val="none" w:sz="0" w:space="0" w:color="auto"/>
        <w:left w:val="none" w:sz="0" w:space="0" w:color="auto"/>
        <w:bottom w:val="none" w:sz="0" w:space="0" w:color="auto"/>
        <w:right w:val="none" w:sz="0" w:space="0" w:color="auto"/>
      </w:divBdr>
    </w:div>
    <w:div w:id="1982340438">
      <w:bodyDiv w:val="1"/>
      <w:marLeft w:val="0"/>
      <w:marRight w:val="0"/>
      <w:marTop w:val="0"/>
      <w:marBottom w:val="0"/>
      <w:divBdr>
        <w:top w:val="none" w:sz="0" w:space="0" w:color="auto"/>
        <w:left w:val="none" w:sz="0" w:space="0" w:color="auto"/>
        <w:bottom w:val="none" w:sz="0" w:space="0" w:color="auto"/>
        <w:right w:val="none" w:sz="0" w:space="0" w:color="auto"/>
      </w:divBdr>
    </w:div>
    <w:div w:id="207042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5.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5AIRPNAIUNRU-1830940522-6508</_dlc_DocId>
    <_dlc_DocIdUrl xmlns="71c5aaf6-e6ce-465b-b873-5148d2a4c105">
      <Url>https://nokia.sharepoint.com/sites/c5g/5gradio/_layouts/15/DocIdRedir.aspx?ID=5AIRPNAIUNRU-1830940522-6508</Url>
      <Description>5AIRPNAIUNRU-1830940522-6508</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4835</Words>
  <Characters>27560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cp:lastModifiedBy>
  <cp:revision>14</cp:revision>
  <dcterms:created xsi:type="dcterms:W3CDTF">2020-03-06T10:41:00Z</dcterms:created>
  <dcterms:modified xsi:type="dcterms:W3CDTF">2020-03-11T10:06:00Z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3eadb8b0-1b21-408c-a705-8e29913f41f4</vt:lpwstr>
  </property>
</Properties>
</file>